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548A3" w:rsidRPr="00536D57" w:rsidTr="00724481">
        <w:tc>
          <w:tcPr>
            <w:tcW w:w="4785" w:type="dxa"/>
          </w:tcPr>
          <w:p w:rsidR="00536D57" w:rsidRDefault="00851ED2" w:rsidP="00536D57">
            <w:pPr>
              <w:wordWrap w:val="0"/>
              <w:overflowPunct w:val="0"/>
              <w:topLinePunct/>
              <w:autoSpaceDN w:val="0"/>
              <w:snapToGrid w:val="0"/>
              <w:spacing w:line="290" w:lineRule="atLeast"/>
              <w:jc w:val="center"/>
              <w:rPr>
                <w:rFonts w:ascii="한컴바탕" w:eastAsia="한컴바탕" w:hAnsi="한컴바탕" w:cs="한컴바탕" w:hint="eastAsia"/>
                <w:b/>
                <w:sz w:val="26"/>
                <w:szCs w:val="26"/>
              </w:rPr>
            </w:pPr>
            <w:r w:rsidRPr="00536D57">
              <w:rPr>
                <w:rFonts w:ascii="한컴바탕" w:eastAsia="한컴바탕" w:hAnsi="한컴바탕" w:cs="한컴바탕" w:hint="eastAsia"/>
                <w:b/>
                <w:sz w:val="26"/>
                <w:szCs w:val="26"/>
                <w:lang w:eastAsia="ko-KR"/>
              </w:rPr>
              <w:t xml:space="preserve">전력망 기업의 재생에너지 전기량 </w:t>
            </w:r>
          </w:p>
          <w:p w:rsidR="00851ED2" w:rsidRPr="00536D57" w:rsidRDefault="00851ED2" w:rsidP="00536D57">
            <w:pPr>
              <w:wordWrap w:val="0"/>
              <w:overflowPunct w:val="0"/>
              <w:topLinePunct/>
              <w:autoSpaceDN w:val="0"/>
              <w:snapToGrid w:val="0"/>
              <w:spacing w:line="290" w:lineRule="atLeast"/>
              <w:jc w:val="center"/>
              <w:rPr>
                <w:rFonts w:ascii="한컴바탕" w:eastAsia="한컴바탕" w:hAnsi="한컴바탕" w:cs="한컴바탕" w:hint="eastAsia"/>
                <w:b/>
                <w:sz w:val="26"/>
                <w:szCs w:val="26"/>
                <w:lang w:eastAsia="ko-KR"/>
              </w:rPr>
            </w:pPr>
            <w:r w:rsidRPr="00536D57">
              <w:rPr>
                <w:rFonts w:ascii="한컴바탕" w:eastAsia="한컴바탕" w:hAnsi="한컴바탕" w:cs="한컴바탕" w:hint="eastAsia"/>
                <w:b/>
                <w:sz w:val="26"/>
                <w:szCs w:val="26"/>
                <w:lang w:eastAsia="ko-KR"/>
              </w:rPr>
              <w:t>전액수매 감독 관리방법</w:t>
            </w:r>
          </w:p>
          <w:p w:rsidR="00851ED2" w:rsidRPr="00536D57" w:rsidRDefault="00851ED2" w:rsidP="00536D57">
            <w:pPr>
              <w:wordWrap w:val="0"/>
              <w:overflowPunct w:val="0"/>
              <w:topLinePunct/>
              <w:autoSpaceDN w:val="0"/>
              <w:snapToGrid w:val="0"/>
              <w:spacing w:line="290" w:lineRule="atLeast"/>
              <w:jc w:val="center"/>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국가전력감독관리위원회령 제25호</w:t>
            </w:r>
          </w:p>
          <w:p w:rsidR="00851ED2" w:rsidRDefault="00851ED2" w:rsidP="00536D57">
            <w:pPr>
              <w:wordWrap w:val="0"/>
              <w:overflowPunct w:val="0"/>
              <w:topLinePunct/>
              <w:autoSpaceDN w:val="0"/>
              <w:snapToGrid w:val="0"/>
              <w:spacing w:line="290" w:lineRule="atLeast"/>
              <w:rPr>
                <w:rFonts w:ascii="한컴바탕" w:eastAsia="한컴바탕" w:hAnsi="한컴바탕" w:cs="한컴바탕" w:hint="eastAsia"/>
                <w:szCs w:val="21"/>
              </w:rPr>
            </w:pPr>
          </w:p>
          <w:p w:rsidR="00536D57" w:rsidRPr="00536D57" w:rsidRDefault="00536D57" w:rsidP="00536D57">
            <w:pPr>
              <w:wordWrap w:val="0"/>
              <w:overflowPunct w:val="0"/>
              <w:topLinePunct/>
              <w:autoSpaceDN w:val="0"/>
              <w:snapToGrid w:val="0"/>
              <w:spacing w:line="290" w:lineRule="atLeast"/>
              <w:rPr>
                <w:rFonts w:ascii="한컴바탕" w:eastAsia="한컴바탕" w:hAnsi="한컴바탕" w:cs="한컴바탕" w:hint="eastAsia"/>
                <w:szCs w:val="21"/>
              </w:rPr>
            </w:pPr>
          </w:p>
          <w:p w:rsidR="00851ED2" w:rsidRPr="00536D57" w:rsidRDefault="00851ED2" w:rsidP="00536D57">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&lt;전력망 기업의 재생에너지 전기량 전액수매 감독관리방법&gt;이 2007년 7월 17일 국가전력감독관리위원회 주석 사무회의에서 심의 통과되었기에 이를 지금 발표하며 2007년 9월 1일부터 시행한다.</w:t>
            </w:r>
          </w:p>
          <w:p w:rsidR="00851ED2" w:rsidRPr="00536D57" w:rsidRDefault="00851ED2" w:rsidP="00536D57">
            <w:pPr>
              <w:wordWrap w:val="0"/>
              <w:overflowPunct w:val="0"/>
              <w:topLinePunct/>
              <w:autoSpaceDN w:val="0"/>
              <w:snapToGrid w:val="0"/>
              <w:spacing w:line="290" w:lineRule="atLeast"/>
              <w:rPr>
                <w:rFonts w:ascii="한컴바탕" w:eastAsia="한컴바탕" w:hAnsi="한컴바탕" w:cs="한컴바탕" w:hint="eastAsia"/>
                <w:szCs w:val="21"/>
                <w:lang w:eastAsia="ko-KR"/>
              </w:rPr>
            </w:pPr>
          </w:p>
          <w:p w:rsidR="00851ED2" w:rsidRPr="00536D57" w:rsidRDefault="00851ED2" w:rsidP="00536D57">
            <w:pPr>
              <w:wordWrap w:val="0"/>
              <w:overflowPunct w:val="0"/>
              <w:topLinePunct/>
              <w:autoSpaceDN w:val="0"/>
              <w:snapToGrid w:val="0"/>
              <w:spacing w:line="290" w:lineRule="atLeast"/>
              <w:jc w:val="right"/>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주석 용권</w:t>
            </w:r>
          </w:p>
          <w:p w:rsidR="00851ED2" w:rsidRPr="00536D57" w:rsidRDefault="00851ED2" w:rsidP="00536D57">
            <w:pPr>
              <w:wordWrap w:val="0"/>
              <w:overflowPunct w:val="0"/>
              <w:topLinePunct/>
              <w:autoSpaceDN w:val="0"/>
              <w:snapToGrid w:val="0"/>
              <w:spacing w:line="290" w:lineRule="atLeast"/>
              <w:jc w:val="right"/>
              <w:rPr>
                <w:rFonts w:ascii="한컴바탕" w:eastAsia="한컴바탕" w:hAnsi="한컴바탕" w:cs="한컴바탕" w:hint="eastAsia"/>
                <w:szCs w:val="21"/>
                <w:lang w:eastAsia="ko-KR"/>
              </w:rPr>
            </w:pPr>
            <w:smartTag w:uri="urn:schemas-microsoft-com:office:smarttags" w:element="date">
              <w:smartTagPr>
                <w:attr w:uri="urn:schemas-microsoft-com:office:office" w:name="ls" w:val="trans"/>
                <w:attr w:name="Year" w:val="2007"/>
                <w:attr w:name="Month" w:val="7"/>
                <w:attr w:name="Day" w:val="25"/>
              </w:smartTagPr>
              <w:r w:rsidRPr="00536D57">
                <w:rPr>
                  <w:rFonts w:ascii="한컴바탕" w:eastAsia="한컴바탕" w:hAnsi="한컴바탕" w:cs="한컴바탕" w:hint="eastAsia"/>
                  <w:szCs w:val="21"/>
                  <w:lang w:eastAsia="ko-KR"/>
                </w:rPr>
                <w:t>2007년 7월 25일</w:t>
              </w:r>
            </w:smartTag>
          </w:p>
          <w:p w:rsidR="00851ED2" w:rsidRDefault="00851ED2" w:rsidP="00536D57">
            <w:pPr>
              <w:wordWrap w:val="0"/>
              <w:overflowPunct w:val="0"/>
              <w:topLinePunct/>
              <w:autoSpaceDN w:val="0"/>
              <w:snapToGrid w:val="0"/>
              <w:spacing w:line="290" w:lineRule="atLeast"/>
              <w:rPr>
                <w:rFonts w:ascii="한컴바탕" w:eastAsia="한컴바탕" w:hAnsi="한컴바탕" w:cs="한컴바탕" w:hint="eastAsia"/>
                <w:szCs w:val="21"/>
              </w:rPr>
            </w:pPr>
          </w:p>
          <w:p w:rsidR="00536D57" w:rsidRPr="00536D57" w:rsidRDefault="00536D57" w:rsidP="00536D57">
            <w:pPr>
              <w:wordWrap w:val="0"/>
              <w:overflowPunct w:val="0"/>
              <w:topLinePunct/>
              <w:autoSpaceDN w:val="0"/>
              <w:snapToGrid w:val="0"/>
              <w:spacing w:line="290" w:lineRule="atLeast"/>
              <w:rPr>
                <w:rFonts w:ascii="한컴바탕" w:eastAsia="한컴바탕" w:hAnsi="한컴바탕" w:cs="한컴바탕" w:hint="eastAsia"/>
                <w:szCs w:val="21"/>
              </w:rPr>
            </w:pPr>
          </w:p>
          <w:p w:rsidR="00851ED2" w:rsidRPr="00536D57" w:rsidRDefault="00851ED2" w:rsidP="00536D57">
            <w:pPr>
              <w:wordWrap w:val="0"/>
              <w:overflowPunct w:val="0"/>
              <w:topLinePunct/>
              <w:autoSpaceDN w:val="0"/>
              <w:snapToGrid w:val="0"/>
              <w:spacing w:line="290" w:lineRule="atLeast"/>
              <w:jc w:val="center"/>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제1장 총  칙</w:t>
            </w:r>
          </w:p>
          <w:p w:rsidR="00851ED2" w:rsidRPr="00CD27F2" w:rsidRDefault="00851ED2" w:rsidP="00CD27F2">
            <w:pPr>
              <w:wordWrap w:val="0"/>
              <w:overflowPunct w:val="0"/>
              <w:topLinePunct/>
              <w:autoSpaceDN w:val="0"/>
              <w:snapToGrid w:val="0"/>
              <w:spacing w:line="290" w:lineRule="atLeast"/>
              <w:ind w:firstLineChars="200" w:firstLine="396"/>
              <w:rPr>
                <w:rFonts w:ascii="한컴바탕" w:eastAsia="한컴바탕" w:hAnsi="한컴바탕" w:cs="한컴바탕" w:hint="eastAsia"/>
                <w:spacing w:val="-4"/>
                <w:szCs w:val="21"/>
                <w:lang w:eastAsia="ko-KR"/>
              </w:rPr>
            </w:pPr>
            <w:r w:rsidRPr="00CD27F2">
              <w:rPr>
                <w:rFonts w:ascii="한컴바탕" w:eastAsia="한컴바탕" w:hAnsi="한컴바탕" w:cs="한컴바탕" w:hint="eastAsia"/>
                <w:b/>
                <w:spacing w:val="-4"/>
                <w:szCs w:val="21"/>
                <w:lang w:eastAsia="ko-KR"/>
              </w:rPr>
              <w:t>제1조</w:t>
            </w:r>
            <w:r w:rsidRPr="00CD27F2">
              <w:rPr>
                <w:rFonts w:ascii="한컴바탕" w:eastAsia="한컴바탕" w:hAnsi="한컴바탕" w:cs="한컴바탕" w:hint="eastAsia"/>
                <w:spacing w:val="-4"/>
                <w:szCs w:val="21"/>
                <w:lang w:eastAsia="ko-KR"/>
              </w:rPr>
              <w:t xml:space="preserve"> 재생에너지의 전력망 연결을 촉진하고 전력망 기업이 재생에너지 전기량을 전액 수매하는 행위를 규범화하기 위하여 &lt;중화인민공화국 재생에너지법&gt;, &lt;전력감독관리조례&gt; 및 국가 유관 규정에 의거하여 본 방법을 제정한다.</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제2조</w:t>
            </w:r>
            <w:r w:rsidRPr="00536D57">
              <w:rPr>
                <w:rFonts w:ascii="한컴바탕" w:eastAsia="한컴바탕" w:hAnsi="한컴바탕" w:cs="한컴바탕" w:hint="eastAsia"/>
                <w:szCs w:val="21"/>
                <w:lang w:eastAsia="ko-KR"/>
              </w:rPr>
              <w:t xml:space="preserve"> 본 방법에서 지칭하는 재생에너지 발전은 수력발전, 풍력발전, 바이오매스, 태양에너지 발전, 태양에너지 발전 및 지열에너지 발전을 의미한다.</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전항에서 지칭한 바이오매스는 농촌폐기물 직접 연소 발전, 농/임업 폐기물 기화발전, 쓰레기 소각발전, 쓰레기 매립발전, 메탄가스 발전을 포함한다.</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제3조</w:t>
            </w:r>
            <w:r w:rsidRPr="00536D57">
              <w:rPr>
                <w:rFonts w:ascii="한컴바탕" w:eastAsia="한컴바탕" w:hAnsi="한컴바탕" w:cs="한컴바탕" w:hint="eastAsia"/>
                <w:szCs w:val="21"/>
                <w:lang w:eastAsia="ko-KR"/>
              </w:rPr>
              <w:t xml:space="preserve"> 국가전력감독관리위원회와 산하 파출기구(이하 </w:t>
            </w:r>
            <w:r w:rsidRPr="00536D57">
              <w:rPr>
                <w:rFonts w:ascii="한컴바탕" w:eastAsia="한컴바탕" w:hAnsi="한컴바탕" w:cs="한컴바탕"/>
                <w:szCs w:val="21"/>
                <w:lang w:eastAsia="ko-KR"/>
              </w:rPr>
              <w:t>“</w:t>
            </w:r>
            <w:r w:rsidRPr="00536D57">
              <w:rPr>
                <w:rFonts w:ascii="한컴바탕" w:eastAsia="한컴바탕" w:hAnsi="한컴바탕" w:cs="한컴바탕" w:hint="eastAsia"/>
                <w:szCs w:val="21"/>
                <w:lang w:eastAsia="ko-KR"/>
              </w:rPr>
              <w:t>전력감독관리기구</w:t>
            </w:r>
            <w:r w:rsidRPr="00536D57">
              <w:rPr>
                <w:rFonts w:ascii="한컴바탕" w:eastAsia="한컴바탕" w:hAnsi="한컴바탕" w:cs="한컴바탕"/>
                <w:szCs w:val="21"/>
                <w:lang w:eastAsia="ko-KR"/>
              </w:rPr>
              <w:t>”</w:t>
            </w:r>
            <w:r w:rsidRPr="00536D57">
              <w:rPr>
                <w:rFonts w:ascii="한컴바탕" w:eastAsia="한컴바탕" w:hAnsi="한컴바탕" w:cs="한컴바탕" w:hint="eastAsia"/>
                <w:szCs w:val="21"/>
                <w:lang w:eastAsia="ko-KR"/>
              </w:rPr>
              <w:t>로 약칭)는 본 방법에 의거하여 전력네트워크 기업이 전력네트워크 커버범위 내에서 재생에너지 전력망 연결 발전 프로젝트의 인입 전기량을 전액 수매하는 상황에 대한 감독관리를 실시한다.</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제4조</w:t>
            </w:r>
            <w:r w:rsidRPr="00536D57">
              <w:rPr>
                <w:rFonts w:ascii="한컴바탕" w:eastAsia="한컴바탕" w:hAnsi="한컴바탕" w:cs="한컴바탕" w:hint="eastAsia"/>
                <w:szCs w:val="21"/>
                <w:lang w:eastAsia="ko-KR"/>
              </w:rPr>
              <w:t xml:space="preserve"> 전력기업은 법률, 행정법규 및 규장의 유관 규정에 따라 재생에너지 전력 건설, 생산 및 거래에 종사하고 법에 의거하여 전력 감독관리기구의 감독을 받아야 한다. </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전력네트워크 기업이 전력네트워크 커버범위 내의 재생에너지 전력망 연결 발전 프로젝트의 인입 전기량을 전액 수매할 때, 재생에너지 발전기업은 이에 협조 및 협력해야 한다.</w:t>
            </w:r>
          </w:p>
          <w:p w:rsidR="00851ED2"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rPr>
            </w:pPr>
          </w:p>
          <w:p w:rsidR="00BE7BD7" w:rsidRPr="00536D57" w:rsidRDefault="00BE7BD7"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rPr>
            </w:pPr>
          </w:p>
          <w:p w:rsidR="00851ED2" w:rsidRPr="00536D57" w:rsidRDefault="00851ED2" w:rsidP="00536D57">
            <w:pPr>
              <w:wordWrap w:val="0"/>
              <w:overflowPunct w:val="0"/>
              <w:topLinePunct/>
              <w:autoSpaceDN w:val="0"/>
              <w:snapToGrid w:val="0"/>
              <w:spacing w:line="290" w:lineRule="atLeast"/>
              <w:jc w:val="center"/>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lastRenderedPageBreak/>
              <w:t>제2장 감독관리 직책</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제5조</w:t>
            </w:r>
            <w:r w:rsidRPr="00536D57">
              <w:rPr>
                <w:rFonts w:ascii="한컴바탕" w:eastAsia="한컴바탕" w:hAnsi="한컴바탕" w:cs="한컴바탕" w:hint="eastAsia"/>
                <w:szCs w:val="21"/>
                <w:lang w:eastAsia="ko-KR"/>
              </w:rPr>
              <w:t xml:space="preserve"> 전력감독관리기구는 전력망 기업이 재생에너지 발전 프로젝트의 인입공정을 건설하는 현황에 대한 감독관리를 실시한다.</w:t>
            </w:r>
          </w:p>
          <w:p w:rsidR="00851ED2" w:rsidRPr="00BE7BD7" w:rsidRDefault="00851ED2" w:rsidP="00BE7BD7">
            <w:pPr>
              <w:wordWrap w:val="0"/>
              <w:overflowPunct w:val="0"/>
              <w:topLinePunct/>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BE7BD7">
              <w:rPr>
                <w:rFonts w:ascii="한컴바탕" w:eastAsia="한컴바탕" w:hAnsi="한컴바탕" w:cs="한컴바탕" w:hint="eastAsia"/>
                <w:spacing w:val="-4"/>
                <w:szCs w:val="21"/>
                <w:lang w:eastAsia="ko-KR"/>
              </w:rPr>
              <w:t>성급 이상 전력망 기업은 재생에너지 발전 부대전력네트워크 시설의 건설계획을 마련한 후 성급 인민정부와 국무원 유관 부문의 비준을 받아 전력 감독관리기구에 보고 및 비안해야 한다.</w:t>
            </w:r>
          </w:p>
          <w:p w:rsidR="00851ED2" w:rsidRPr="00BE7BD7" w:rsidRDefault="00851ED2" w:rsidP="00BE7BD7">
            <w:pPr>
              <w:wordWrap w:val="0"/>
              <w:overflowPunct w:val="0"/>
              <w:topLinePunct/>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BE7BD7">
              <w:rPr>
                <w:rFonts w:ascii="한컴바탕" w:eastAsia="한컴바탕" w:hAnsi="한컴바탕" w:cs="한컴바탕" w:hint="eastAsia"/>
                <w:spacing w:val="-6"/>
                <w:szCs w:val="21"/>
                <w:lang w:eastAsia="ko-KR"/>
              </w:rPr>
              <w:t xml:space="preserve">전력망 기업은 계획에 따라 재생에너지 발전 부대 전력네트워크 시설을 건설 또는 개조하고 기한 내에 재생에너지 발전 프로젝트 인입공정의 건설, 시험테스트, 검수 및 투입사용을 완료하며 재생에너지 전력망 연결 발전 유니트의 전력송출을 위해 필요한 네트워크 조건을 보장해야 한다. </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제6조</w:t>
            </w:r>
            <w:r w:rsidRPr="00536D57">
              <w:rPr>
                <w:rFonts w:ascii="한컴바탕" w:eastAsia="한컴바탕" w:hAnsi="한컴바탕" w:cs="한컴바탕" w:hint="eastAsia"/>
                <w:szCs w:val="21"/>
                <w:lang w:eastAsia="ko-KR"/>
              </w:rPr>
              <w:t xml:space="preserve"> 전력감독관리기구는 재생에너지 발전 유니트와 전력네트워크 전력망 연결 현황에 대한 감독관리를 실시한다.</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재생에너지 발전 유니트 전력망 연결은 국가가 정한 재생에너지 전력 전력망 연결 기술표준에 부합하고 전력감독관리기구가 조직한 전력망 연결 안전평가를 통과해야 한다.</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전력기업은 재생에너지 발전기업과 전력매매계약과 전력망 연결 관리 협의를 체결한다. 국가전력감독관리위원회는 재생에너지 발전의 특징에 의거하여 재생에너지 발전의 전력매매계약 및 전력망 연결 관리 협의에 관한 시범문건을 제정 및 발표한다.</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제7조</w:t>
            </w:r>
            <w:r w:rsidRPr="00536D57">
              <w:rPr>
                <w:rFonts w:ascii="한컴바탕" w:eastAsia="한컴바탕" w:hAnsi="한컴바탕" w:cs="한컴바탕" w:hint="eastAsia"/>
                <w:szCs w:val="21"/>
                <w:lang w:eastAsia="ko-KR"/>
              </w:rPr>
              <w:t xml:space="preserve"> 전력감독관리기구는 전력망 기업의 재생에너지 발전을 위한 적시 연결서비스 제공 상황에 대하여 감독관리를 실시한다.</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제8조</w:t>
            </w:r>
            <w:r w:rsidRPr="00536D57">
              <w:rPr>
                <w:rFonts w:ascii="한컴바탕" w:eastAsia="한컴바탕" w:hAnsi="한컴바탕" w:cs="한컴바탕" w:hint="eastAsia"/>
                <w:szCs w:val="21"/>
                <w:lang w:eastAsia="ko-KR"/>
              </w:rPr>
              <w:t xml:space="preserve"> 전력감독관리기구는 전력관리기구의 재생에너지 발전 우선 관리 현황에 대하여 감독관리를 실시한다. </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전력관리기구는 국가 유관 규정과 재생에너지 발전 전액 인입을 보장하는 요구사항에 의거하여 발전관리계획을 마련하고 이를 조직하여 실시한다. 전력관리기구는 1일 계획방식 배치와 실시간 관리를 진행한다. 불가항력 또는 전력네트워크 안전의 안정성을 위협하는 상황인 경우를 제외하고 재생에너지 발전 출력을 제한해서는 아니 된다. 본 방법에서 지칭하는 전력네트워크 안전의 안정성을 위협하는 상황은 전력감독관리기구가 조직하여 인정한다.</w:t>
            </w:r>
          </w:p>
          <w:p w:rsidR="00851ED2" w:rsidRPr="00BE7BD7" w:rsidRDefault="00851ED2" w:rsidP="00BE7BD7">
            <w:pPr>
              <w:wordWrap w:val="0"/>
              <w:overflowPunct w:val="0"/>
              <w:topLinePunct/>
              <w:autoSpaceDN w:val="0"/>
              <w:snapToGrid w:val="0"/>
              <w:spacing w:line="290" w:lineRule="atLeast"/>
              <w:ind w:firstLineChars="200" w:firstLine="380"/>
              <w:rPr>
                <w:rFonts w:ascii="한컴바탕" w:eastAsia="한컴바탕" w:hAnsi="한컴바탕" w:cs="한컴바탕" w:hint="eastAsia"/>
                <w:spacing w:val="-10"/>
                <w:szCs w:val="21"/>
                <w:lang w:eastAsia="ko-KR"/>
              </w:rPr>
            </w:pPr>
            <w:r w:rsidRPr="00BE7BD7">
              <w:rPr>
                <w:rFonts w:ascii="한컴바탕" w:eastAsia="한컴바탕" w:hAnsi="한컴바탕" w:cs="한컴바탕" w:hint="eastAsia"/>
                <w:spacing w:val="-10"/>
                <w:szCs w:val="21"/>
                <w:lang w:eastAsia="ko-KR"/>
              </w:rPr>
              <w:t>전력관리기구는 국가 유관규정에 의거하여 재생에너지 발전 유니트의 특징에 부합되고 재생에너지 발전 전액 인입을 보장하는 구체적인 조작규칙을 제</w:t>
            </w:r>
            <w:r w:rsidRPr="00BE7BD7">
              <w:rPr>
                <w:rFonts w:ascii="한컴바탕" w:eastAsia="한컴바탕" w:hAnsi="한컴바탕" w:cs="한컴바탕" w:hint="eastAsia"/>
                <w:spacing w:val="-10"/>
                <w:szCs w:val="21"/>
                <w:lang w:eastAsia="ko-KR"/>
              </w:rPr>
              <w:lastRenderedPageBreak/>
              <w:t xml:space="preserve">정하여 전력감독관리기구에 보고 및 비안한다. 복수 성 지역의 전력관리에 관한 구체적인 조작규칙은 복수 유역관리 및 물과 불의 </w:t>
            </w:r>
            <w:r w:rsidRPr="00BE7BD7">
              <w:rPr>
                <w:rFonts w:ascii="한컴바탕" w:eastAsia="한컴바탕" w:hAnsi="한컴바탕" w:cs="한컴바탕"/>
                <w:spacing w:val="-10"/>
                <w:szCs w:val="21"/>
                <w:lang w:eastAsia="ko-KR"/>
              </w:rPr>
              <w:t>Peak Load Shifting</w:t>
            </w:r>
            <w:r w:rsidRPr="00BE7BD7">
              <w:rPr>
                <w:rFonts w:ascii="한컴바탕" w:eastAsia="한컴바탕" w:hAnsi="한컴바탕" w:cs="한컴바탕" w:hint="eastAsia"/>
                <w:spacing w:val="-10"/>
                <w:szCs w:val="21"/>
                <w:lang w:eastAsia="ko-KR"/>
              </w:rPr>
              <w:t xml:space="preserve"> 효익을 충분히 발휘해야 하며 복수 성과 지역에서 재생에너지 발전 전액 인입을 실현해야 한다. </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제9조</w:t>
            </w:r>
            <w:r w:rsidRPr="00536D57">
              <w:rPr>
                <w:rFonts w:ascii="한컴바탕" w:eastAsia="한컴바탕" w:hAnsi="한컴바탕" w:cs="한컴바탕" w:hint="eastAsia"/>
                <w:szCs w:val="21"/>
                <w:lang w:eastAsia="ko-KR"/>
              </w:rPr>
              <w:t xml:space="preserve"> 전력감독관리기구는 재생에너지 전력망 연결 발전의 안전운행 현황에 대하여 감독관리를 실시한다. </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 xml:space="preserve">전력망 기업은 수전설비 및 기술지원시스템에 대한 유지보호를 강화하고 전력의 신뢰성관리를 강화하며 설비의 안전을 보장해야 한다. 또한 설비가 원인이 되어 재생에너지 발전이 전액 인입할 수 없는 상황이 야기되지 않도록 하거나 그를 감소시켜야 한다. </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 xml:space="preserve">전력망 기업과 재생에너지 발전기업의 설비 유지보호와 설비안전 보장 책임에 대한 경계기준은 국가 유관 규정에 따라 집행한다. 국가 유관 규정이 불분명한 경우에는 쌍방이 협상을 통해 확정한다.　</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제10조</w:t>
            </w:r>
            <w:r w:rsidRPr="00536D57">
              <w:rPr>
                <w:rFonts w:ascii="한컴바탕" w:eastAsia="한컴바탕" w:hAnsi="한컴바탕" w:cs="한컴바탕" w:hint="eastAsia"/>
                <w:szCs w:val="21"/>
                <w:lang w:eastAsia="ko-KR"/>
              </w:rPr>
              <w:t xml:space="preserve"> 전력감독관리기구는 전력망 기업이 재생에너지 발전 인입 전기량을 전량 수매하는 현황에 대한 감독관리를 실시한다.</w:t>
            </w:r>
          </w:p>
          <w:p w:rsidR="00851ED2" w:rsidRPr="002C5464" w:rsidRDefault="00851ED2" w:rsidP="002C5464">
            <w:pPr>
              <w:wordWrap w:val="0"/>
              <w:overflowPunct w:val="0"/>
              <w:topLinePunct/>
              <w:autoSpaceDN w:val="0"/>
              <w:snapToGrid w:val="0"/>
              <w:spacing w:line="290" w:lineRule="atLeast"/>
              <w:ind w:firstLineChars="200" w:firstLine="380"/>
              <w:rPr>
                <w:rFonts w:ascii="한컴바탕" w:eastAsia="한컴바탕" w:hAnsi="한컴바탕" w:cs="한컴바탕" w:hint="eastAsia"/>
                <w:spacing w:val="-10"/>
                <w:szCs w:val="21"/>
                <w:lang w:eastAsia="ko-KR"/>
              </w:rPr>
            </w:pPr>
            <w:r w:rsidRPr="002C5464">
              <w:rPr>
                <w:rFonts w:ascii="한컴바탕" w:eastAsia="한컴바탕" w:hAnsi="한컴바탕" w:cs="한컴바탕" w:hint="eastAsia"/>
                <w:spacing w:val="-10"/>
                <w:szCs w:val="21"/>
                <w:lang w:eastAsia="ko-KR"/>
              </w:rPr>
              <w:t xml:space="preserve">전력망 기업은 전력네트워크 범위 내의 재생에너지 전력망 연결 발전 프로젝트의 인입 전기량을 전량 수매해야 한다. 불가항력 또는 전력네트워크 안전의 안정에 위험이 되는 상황으로 인하여 재생에너지 발전을 전액 인입시킬 수 없는 경우, 전력망 기업은 적시에 전액을 인입시킬 수 없는 지속시간, 예측 전기량, 구체적 원인 등을 서면으로 재생에너지 발전기업에 통지해야 한다. 전력망 기업은 재생에너지 발전을 전액 인입시킬 수 없는 상황, 원인, 개선조치 등에 대하여 전력감독관리기구에 보고해야 한다. 전력감독관리기구는 전력망 기업이 개선조치를 철저하게 이행하는 지에 대하여 감독해야 한다. </w:t>
            </w:r>
          </w:p>
          <w:p w:rsidR="00851ED2" w:rsidRPr="002C5464" w:rsidRDefault="00851ED2" w:rsidP="002C5464">
            <w:pPr>
              <w:wordWrap w:val="0"/>
              <w:overflowPunct w:val="0"/>
              <w:topLinePunct/>
              <w:autoSpaceDN w:val="0"/>
              <w:snapToGrid w:val="0"/>
              <w:spacing w:line="290" w:lineRule="atLeast"/>
              <w:ind w:firstLineChars="200" w:firstLine="388"/>
              <w:rPr>
                <w:rFonts w:ascii="한컴바탕" w:eastAsia="한컴바탕" w:hAnsi="한컴바탕" w:cs="한컴바탕" w:hint="eastAsia"/>
                <w:spacing w:val="-6"/>
                <w:szCs w:val="21"/>
                <w:lang w:eastAsia="ko-KR"/>
              </w:rPr>
            </w:pPr>
            <w:r w:rsidRPr="002C5464">
              <w:rPr>
                <w:rFonts w:ascii="한컴바탕" w:eastAsia="한컴바탕" w:hAnsi="한컴바탕" w:cs="한컴바탕" w:hint="eastAsia"/>
                <w:b/>
                <w:spacing w:val="-6"/>
                <w:szCs w:val="21"/>
                <w:lang w:eastAsia="ko-KR"/>
              </w:rPr>
              <w:t>제11조</w:t>
            </w:r>
            <w:r w:rsidRPr="002C5464">
              <w:rPr>
                <w:rFonts w:ascii="한컴바탕" w:eastAsia="한컴바탕" w:hAnsi="한컴바탕" w:cs="한컴바탕" w:hint="eastAsia"/>
                <w:spacing w:val="-6"/>
                <w:szCs w:val="21"/>
                <w:lang w:eastAsia="ko-KR"/>
              </w:rPr>
              <w:t xml:space="preserve"> 전력감독관리기구는 재생에너지 발전 전기료 결산 현황에 대하여 감독관리를 실시한다.</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 xml:space="preserve">전력망 기업은 국가가 심사하여 확정한 재생에너지 발전 인입 전력가격, 보조금 기준과 전력매매계약에 따라 엄격하여 적시에 전액의 전기료와 보조금을 결산해야 한다. 재생에너지 발전 유니트 인입 전력가격, 전기료 결산은 국가 유관 규정에 따라 집행한다. </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제12조</w:t>
            </w:r>
            <w:r w:rsidRPr="00536D57">
              <w:rPr>
                <w:rFonts w:ascii="한컴바탕" w:eastAsia="한컴바탕" w:hAnsi="한컴바탕" w:cs="한컴바탕" w:hint="eastAsia"/>
                <w:szCs w:val="21"/>
                <w:lang w:eastAsia="ko-KR"/>
              </w:rPr>
              <w:t xml:space="preserve"> 전력감독관리기구는 전력기업이 재생에너지 발전 관련 자료를 기재 및 보존하는 상황에 대하여 감독관리를 실시한다.</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 xml:space="preserve">전력기업은 재생에너지 발전 관련 자료를 </w:t>
            </w:r>
            <w:r w:rsidRPr="00536D57">
              <w:rPr>
                <w:rFonts w:ascii="한컴바탕" w:eastAsia="한컴바탕" w:hAnsi="한컴바탕" w:cs="한컴바탕" w:hint="eastAsia"/>
                <w:szCs w:val="21"/>
                <w:lang w:eastAsia="ko-KR"/>
              </w:rPr>
              <w:lastRenderedPageBreak/>
              <w:t xml:space="preserve">진실되고 완전하게 기재 및 보존해야 한다. </w:t>
            </w:r>
          </w:p>
          <w:p w:rsidR="00851ED2" w:rsidRPr="00536D57" w:rsidRDefault="00851ED2" w:rsidP="00536D57">
            <w:pPr>
              <w:wordWrap w:val="0"/>
              <w:overflowPunct w:val="0"/>
              <w:topLinePunct/>
              <w:autoSpaceDN w:val="0"/>
              <w:snapToGrid w:val="0"/>
              <w:spacing w:line="290" w:lineRule="atLeast"/>
              <w:rPr>
                <w:rFonts w:ascii="한컴바탕" w:eastAsia="한컴바탕" w:hAnsi="한컴바탕" w:cs="한컴바탕"/>
                <w:szCs w:val="21"/>
                <w:lang w:eastAsia="ko-KR"/>
              </w:rPr>
            </w:pPr>
          </w:p>
          <w:p w:rsidR="00851ED2" w:rsidRPr="00536D57" w:rsidRDefault="00851ED2" w:rsidP="00536D57">
            <w:pPr>
              <w:wordWrap w:val="0"/>
              <w:overflowPunct w:val="0"/>
              <w:topLinePunct/>
              <w:autoSpaceDN w:val="0"/>
              <w:snapToGrid w:val="0"/>
              <w:spacing w:line="290" w:lineRule="atLeast"/>
              <w:jc w:val="center"/>
              <w:rPr>
                <w:rFonts w:ascii="한컴바탕" w:eastAsia="한컴바탕" w:hAnsi="한컴바탕" w:cs="한컴바탕" w:hint="eastAsia"/>
                <w:b/>
                <w:szCs w:val="21"/>
                <w:lang w:eastAsia="ko-KR"/>
              </w:rPr>
            </w:pPr>
            <w:r w:rsidRPr="00536D57">
              <w:rPr>
                <w:rFonts w:ascii="한컴바탕" w:eastAsia="한컴바탕" w:hAnsi="한컴바탕" w:cs="한컴바탕" w:hint="eastAsia"/>
                <w:b/>
                <w:szCs w:val="21"/>
                <w:lang w:eastAsia="ko-KR"/>
              </w:rPr>
              <w:t>제3장 감독관리조치</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제13조</w:t>
            </w:r>
            <w:r w:rsidRPr="00536D57">
              <w:rPr>
                <w:rFonts w:ascii="한컴바탕" w:eastAsia="한컴바탕" w:hAnsi="한컴바탕" w:cs="한컴바탕" w:hint="eastAsia"/>
                <w:szCs w:val="21"/>
                <w:lang w:eastAsia="ko-KR"/>
              </w:rPr>
              <w:t xml:space="preserve"> 성급 전력망 기업과 재생에너지 발전기업은 매월 20일 이전에 소재지 전력감독관리기구에 전월의 재생에너지 발전 인입 전기량, 인입 전력가격과 전기료 결산현황을 보고 및 발송한다. 성급 전력망 기업은 또한 동시에 재생에너지 전력가격 부가 수지현황 및 쿼터액 거래현황을 보고 발송해야 한다.</w:t>
            </w:r>
          </w:p>
          <w:p w:rsidR="00851ED2" w:rsidRPr="002C5464" w:rsidRDefault="00851ED2" w:rsidP="002C5464">
            <w:pPr>
              <w:wordWrap w:val="0"/>
              <w:overflowPunct w:val="0"/>
              <w:topLinePunct/>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2C5464">
              <w:rPr>
                <w:rFonts w:ascii="한컴바탕" w:eastAsia="한컴바탕" w:hAnsi="한컴바탕" w:cs="한컴바탕" w:hint="eastAsia"/>
                <w:spacing w:val="-6"/>
                <w:szCs w:val="21"/>
                <w:lang w:eastAsia="ko-KR"/>
              </w:rPr>
              <w:t>전력감독관리기구는 유관 규정에 따라 전력기업의 보고 및 발송한 정보를 정리하고 사용한다.</w:t>
            </w:r>
          </w:p>
          <w:p w:rsidR="00851ED2" w:rsidRPr="002C5464" w:rsidRDefault="00851ED2" w:rsidP="002C5464">
            <w:pPr>
              <w:wordWrap w:val="0"/>
              <w:overflowPunct w:val="0"/>
              <w:topLinePunct/>
              <w:autoSpaceDN w:val="0"/>
              <w:snapToGrid w:val="0"/>
              <w:spacing w:line="290" w:lineRule="atLeast"/>
              <w:ind w:firstLineChars="200" w:firstLine="380"/>
              <w:rPr>
                <w:rFonts w:ascii="한컴바탕" w:eastAsia="한컴바탕" w:hAnsi="한컴바탕" w:cs="한컴바탕" w:hint="eastAsia"/>
                <w:spacing w:val="-8"/>
                <w:szCs w:val="21"/>
                <w:lang w:eastAsia="ko-KR"/>
              </w:rPr>
            </w:pPr>
            <w:r w:rsidRPr="002C5464">
              <w:rPr>
                <w:rFonts w:ascii="한컴바탕" w:eastAsia="한컴바탕" w:hAnsi="한컴바탕" w:cs="한컴바탕" w:hint="eastAsia"/>
                <w:b/>
                <w:spacing w:val="-8"/>
                <w:szCs w:val="21"/>
                <w:lang w:eastAsia="ko-KR"/>
              </w:rPr>
              <w:t>제14조</w:t>
            </w:r>
            <w:r w:rsidRPr="002C5464">
              <w:rPr>
                <w:rFonts w:ascii="한컴바탕" w:eastAsia="한컴바탕" w:hAnsi="한컴바탕" w:cs="한컴바탕" w:hint="eastAsia"/>
                <w:spacing w:val="-8"/>
                <w:szCs w:val="21"/>
                <w:lang w:eastAsia="ko-KR"/>
              </w:rPr>
              <w:t xml:space="preserve"> 전력망 기업은 적시에 재생에너지 발전기업에 다음에서 열거하는 정보를 공개해야 한다.</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（1）재생에너지 발전 인입 전기량 및 전력가격</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 xml:space="preserve">（2）재생에너지 발전이 전액 인입할 수 없는 지속시간, 예측되는 전기량, 구체적 원인 및 전력네트워크 기업의 개선조치 </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제15조</w:t>
            </w:r>
            <w:r w:rsidRPr="00536D57">
              <w:rPr>
                <w:rFonts w:ascii="한컴바탕" w:eastAsia="한컴바탕" w:hAnsi="한컴바탕" w:cs="한컴바탕" w:hint="eastAsia"/>
                <w:szCs w:val="21"/>
                <w:lang w:eastAsia="ko-KR"/>
              </w:rPr>
              <w:t xml:space="preserve"> 전력감독관리기구는 일반 에너지원 혼합 재생에너지 발전 프로젝트의 연료비율에 대하여 검사 및 인정을 진행한다. 일반 에너지원 혼합 재생에너지 발전기업과 연료 공급 등 유관 기업은 이에 협력해야 한다.</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일반 에너지원 혼합 재생에너지 발전기업은 일반 에너지원 혼합 재생에너지 발전 관련 데이터의 계량 및 통계업무를 수행해야 한다.</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제16조</w:t>
            </w:r>
            <w:r w:rsidRPr="00536D57">
              <w:rPr>
                <w:rFonts w:ascii="한컴바탕" w:eastAsia="한컴바탕" w:hAnsi="한컴바탕" w:cs="한컴바탕" w:hint="eastAsia"/>
                <w:szCs w:val="21"/>
                <w:lang w:eastAsia="ko-KR"/>
              </w:rPr>
              <w:t xml:space="preserve"> 전력감독관리기구는 법에 의거하여 전력네트워크 기업, 재생에너지 발전기업, 전력관리기구에 대한 현장검사를 진행한다. 피검사단위는 이에 협력해야 하고 검사 사항과 관련한 문건 및 자료를 제공하고 사실 그대로 유관 문제에 대한 답변을 해야 한다.</w:t>
            </w:r>
          </w:p>
          <w:p w:rsidR="00851ED2" w:rsidRPr="002C5464" w:rsidRDefault="00851ED2" w:rsidP="002C5464">
            <w:pPr>
              <w:wordWrap w:val="0"/>
              <w:overflowPunct w:val="0"/>
              <w:topLinePunct/>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2C5464">
              <w:rPr>
                <w:rFonts w:ascii="한컴바탕" w:eastAsia="한컴바탕" w:hAnsi="한컴바탕" w:cs="한컴바탕" w:hint="eastAsia"/>
                <w:spacing w:val="-6"/>
                <w:szCs w:val="21"/>
                <w:lang w:eastAsia="ko-KR"/>
              </w:rPr>
              <w:t>전력감독관리기구는 전력망 기업, 재생에너지 발전기업, 전력관리기구가 보고 발송한 통계 데이터와 문건자료에 대하여 법에 의거해 대조 검사를 진행할 수 있다. 대조 검사 과정에서 발견한 문제에 대해서 기한 내 시정을 명령해야 한다.</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제17조</w:t>
            </w:r>
            <w:r w:rsidRPr="00536D57">
              <w:rPr>
                <w:rFonts w:ascii="한컴바탕" w:eastAsia="한컴바탕" w:hAnsi="한컴바탕" w:cs="한컴바탕" w:hint="eastAsia"/>
                <w:szCs w:val="21"/>
                <w:lang w:eastAsia="ko-KR"/>
              </w:rPr>
              <w:t xml:space="preserve"> 재생에너지 발전 유니트와 전력 네트워크 전력망 연결과 관련하여 전력망 연결 쌍방이 협의에 도달하지 못하고 이에 재생에너지 전력 거래가 정상적으로 진행되는 데에 영향을 주는 경우, 전력감독관리기구는 이를 조정해야 한다. 조정을 진행하였으나 여전히 협의에 도달할 수 없는 경우에는 전력감독관리기구가 유관 규정에 의거하여 판결한다.</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lastRenderedPageBreak/>
              <w:t>전력망 기업과 재생에너지 발전기업간에 계약 이행으로 인한 쟁의가 발생하는 경우에는 전력감독관리기구에 조정을 신청할 수 있다.</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제18조</w:t>
            </w:r>
            <w:r w:rsidRPr="00536D57">
              <w:rPr>
                <w:rFonts w:ascii="한컴바탕" w:eastAsia="한컴바탕" w:hAnsi="한컴바탕" w:cs="한컴바탕" w:hint="eastAsia"/>
                <w:szCs w:val="21"/>
                <w:lang w:eastAsia="ko-KR"/>
              </w:rPr>
              <w:t xml:space="preserve"> 전력감독관리기구는 전력기업 및 전력관리기구가 국가의 재생에너지 전기량 전액 수매 규정을 위반하는 행위 및 그에 관한 처리현황을 사회에 공개할 수 있다. </w:t>
            </w:r>
          </w:p>
          <w:p w:rsidR="00851ED2" w:rsidRPr="00536D57" w:rsidRDefault="00851ED2" w:rsidP="00536D57">
            <w:pPr>
              <w:wordWrap w:val="0"/>
              <w:overflowPunct w:val="0"/>
              <w:topLinePunct/>
              <w:autoSpaceDN w:val="0"/>
              <w:snapToGrid w:val="0"/>
              <w:spacing w:line="290" w:lineRule="atLeast"/>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 xml:space="preserve"> </w:t>
            </w:r>
          </w:p>
          <w:p w:rsidR="00851ED2" w:rsidRPr="00536D57" w:rsidRDefault="00851ED2" w:rsidP="00536D57">
            <w:pPr>
              <w:wordWrap w:val="0"/>
              <w:overflowPunct w:val="0"/>
              <w:topLinePunct/>
              <w:autoSpaceDN w:val="0"/>
              <w:snapToGrid w:val="0"/>
              <w:spacing w:line="290" w:lineRule="atLeast"/>
              <w:jc w:val="center"/>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제4장 법률책임</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제19조</w:t>
            </w:r>
            <w:r w:rsidRPr="00536D57">
              <w:rPr>
                <w:rFonts w:ascii="한컴바탕" w:eastAsia="한컴바탕" w:hAnsi="한컴바탕" w:cs="한컴바탕" w:hint="eastAsia"/>
                <w:szCs w:val="21"/>
                <w:lang w:eastAsia="ko-KR"/>
              </w:rPr>
              <w:t xml:space="preserve"> 전력감독관리기구의 업무인원이 본 방법에 따라 감독관리 직책을 이행하지 않는 경우에는 법에 의거하여 그 책임을 추궁한다.</w:t>
            </w:r>
          </w:p>
          <w:p w:rsidR="00851ED2" w:rsidRPr="007D1832" w:rsidRDefault="00851ED2" w:rsidP="007D1832">
            <w:pPr>
              <w:wordWrap w:val="0"/>
              <w:overflowPunct w:val="0"/>
              <w:topLinePunct/>
              <w:autoSpaceDN w:val="0"/>
              <w:snapToGrid w:val="0"/>
              <w:spacing w:line="290" w:lineRule="atLeast"/>
              <w:ind w:firstLineChars="200" w:firstLine="396"/>
              <w:rPr>
                <w:rFonts w:ascii="한컴바탕" w:eastAsia="한컴바탕" w:hAnsi="한컴바탕" w:cs="한컴바탕" w:hint="eastAsia"/>
                <w:spacing w:val="-4"/>
                <w:szCs w:val="21"/>
                <w:lang w:eastAsia="ko-KR"/>
              </w:rPr>
            </w:pPr>
            <w:r w:rsidRPr="007D1832">
              <w:rPr>
                <w:rFonts w:ascii="한컴바탕" w:eastAsia="한컴바탕" w:hAnsi="한컴바탕" w:cs="한컴바탕" w:hint="eastAsia"/>
                <w:b/>
                <w:spacing w:val="-4"/>
                <w:szCs w:val="21"/>
                <w:lang w:eastAsia="ko-KR"/>
              </w:rPr>
              <w:t>제20조</w:t>
            </w:r>
            <w:r w:rsidRPr="007D1832">
              <w:rPr>
                <w:rFonts w:ascii="한컴바탕" w:eastAsia="한컴바탕" w:hAnsi="한컴바탕" w:cs="한컴바탕" w:hint="eastAsia"/>
                <w:spacing w:val="-4"/>
                <w:szCs w:val="21"/>
                <w:lang w:eastAsia="ko-KR"/>
              </w:rPr>
              <w:t xml:space="preserve"> 전력망 기업, 전력관리기구가 다음에서 열거하는 행위 중 하나에 해당하고 재생에너지 발전기업의 경제적 손실을 초래한 경우, 전력망 기업은 배상책임을 지고 또한 전력감독관리기구는 기한 내에 시정할 것을 책임지고 명령해야 한다. 명령을 거부하여 시정하지 않는 경우, 전력감독관리기구는 재생에너지 발전기업의 경제손실금액 1배 이하의 벌금에 처할 수 있다. </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(1) 규정을 위반하고 재생에너지 발전 프로젝트의 인입공정을 건설하지 않거나 적시에 건설하지 않은 경우</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(2) 재생에너지 발전기업과의 전력매매계약, 전력망 연결 관리협의 체결을 거절하거나 방해하는 경우</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(3) 재생에너지 발전 연결서비스를 제공하지 않거나 적시에 제공하지 않는 경우</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(4) 재생에너지 발전을 우선적으로 관리하지 않는 경우</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(5) 기타 전력망 기업 또는 전력관리기구의 사유로 인하여 재생에너지 전기량을 전액 수매할 수 없는 상황이 야기되는 경우</w:t>
            </w:r>
          </w:p>
          <w:p w:rsidR="00851ED2" w:rsidRPr="00536D57" w:rsidRDefault="00851ED2" w:rsidP="00536D57">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536D57">
              <w:rPr>
                <w:rFonts w:ascii="한컴바탕" w:eastAsia="한컴바탕" w:hAnsi="한컴바탕" w:cs="한컴바탕" w:hint="eastAsia"/>
                <w:szCs w:val="21"/>
                <w:lang w:eastAsia="ko-KR"/>
              </w:rPr>
              <w:t>전력망 기업은 전력감독관리기구가 재생에너지 발전기업의 경제손실을 인정한 날로부터 15일 이내에 배상해야 한다.</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 xml:space="preserve">제21조 </w:t>
            </w:r>
            <w:r w:rsidRPr="00536D57">
              <w:rPr>
                <w:rFonts w:ascii="한컴바탕" w:eastAsia="한컴바탕" w:hAnsi="한컴바탕" w:cs="한컴바탕" w:hint="eastAsia"/>
                <w:szCs w:val="21"/>
                <w:lang w:eastAsia="ko-KR"/>
              </w:rPr>
              <w:t>전력기업이 국가의 유관 규정에 따라 전기료 결산, 재생에너지 발전 자료기재 및 보관업무를 하지 않는 경우에는 법에 의거하여 그 책임을 추궁한다.</w:t>
            </w:r>
          </w:p>
          <w:p w:rsidR="00851ED2" w:rsidRPr="00536D57" w:rsidRDefault="00851ED2" w:rsidP="00536D57">
            <w:pPr>
              <w:wordWrap w:val="0"/>
              <w:overflowPunct w:val="0"/>
              <w:topLinePunct/>
              <w:autoSpaceDN w:val="0"/>
              <w:snapToGrid w:val="0"/>
              <w:spacing w:line="290" w:lineRule="atLeast"/>
              <w:rPr>
                <w:rFonts w:ascii="한컴바탕" w:eastAsia="한컴바탕" w:hAnsi="한컴바탕" w:cs="한컴바탕"/>
                <w:szCs w:val="21"/>
                <w:lang w:eastAsia="ko-KR"/>
              </w:rPr>
            </w:pPr>
          </w:p>
          <w:p w:rsidR="00851ED2" w:rsidRPr="00536D57" w:rsidRDefault="00851ED2" w:rsidP="00536D57">
            <w:pPr>
              <w:wordWrap w:val="0"/>
              <w:overflowPunct w:val="0"/>
              <w:topLinePunct/>
              <w:autoSpaceDN w:val="0"/>
              <w:snapToGrid w:val="0"/>
              <w:spacing w:line="290" w:lineRule="atLeast"/>
              <w:jc w:val="center"/>
              <w:rPr>
                <w:rFonts w:ascii="한컴바탕" w:eastAsia="한컴바탕" w:hAnsi="한컴바탕" w:cs="한컴바탕" w:hint="eastAsia"/>
                <w:b/>
                <w:szCs w:val="21"/>
                <w:lang w:eastAsia="ko-KR"/>
              </w:rPr>
            </w:pPr>
            <w:r w:rsidRPr="00536D57">
              <w:rPr>
                <w:rFonts w:ascii="한컴바탕" w:eastAsia="한컴바탕" w:hAnsi="한컴바탕" w:cs="한컴바탕" w:hint="eastAsia"/>
                <w:b/>
                <w:szCs w:val="21"/>
                <w:lang w:eastAsia="ko-KR"/>
              </w:rPr>
              <w:t>제5장 부  칙</w:t>
            </w:r>
          </w:p>
          <w:p w:rsidR="00851ED2" w:rsidRPr="00FD073E" w:rsidRDefault="00851ED2" w:rsidP="00FD073E">
            <w:pPr>
              <w:wordWrap w:val="0"/>
              <w:overflowPunct w:val="0"/>
              <w:topLinePunct/>
              <w:autoSpaceDN w:val="0"/>
              <w:snapToGrid w:val="0"/>
              <w:spacing w:line="290" w:lineRule="atLeast"/>
              <w:ind w:firstLineChars="200" w:firstLine="396"/>
              <w:rPr>
                <w:rFonts w:ascii="한컴바탕" w:eastAsia="한컴바탕" w:hAnsi="한컴바탕" w:cs="한컴바탕" w:hint="eastAsia"/>
                <w:spacing w:val="-4"/>
                <w:szCs w:val="21"/>
                <w:lang w:eastAsia="ko-KR"/>
              </w:rPr>
            </w:pPr>
            <w:r w:rsidRPr="00FD073E">
              <w:rPr>
                <w:rFonts w:ascii="한컴바탕" w:eastAsia="한컴바탕" w:hAnsi="한컴바탕" w:cs="한컴바탕" w:hint="eastAsia"/>
                <w:b/>
                <w:spacing w:val="-4"/>
                <w:szCs w:val="21"/>
                <w:lang w:eastAsia="ko-KR"/>
              </w:rPr>
              <w:t>제22조</w:t>
            </w:r>
            <w:r w:rsidRPr="00FD073E">
              <w:rPr>
                <w:rFonts w:ascii="한컴바탕" w:eastAsia="한컴바탕" w:hAnsi="한컴바탕" w:cs="한컴바탕" w:hint="eastAsia"/>
                <w:spacing w:val="-4"/>
                <w:szCs w:val="21"/>
                <w:lang w:eastAsia="ko-KR"/>
              </w:rPr>
              <w:t xml:space="preserve"> 중대형 수력발전을 제외하고 재생에너지 발전 유니트는 인입 가격경쟁에 참여하지 않는다. 전기량을 전액 연결시키는 수력발전 유니트는 전력시장의 유관 거래에 참여하며 국가전</w:t>
            </w:r>
            <w:r w:rsidRPr="00FD073E">
              <w:rPr>
                <w:rFonts w:ascii="한컴바탕" w:eastAsia="한컴바탕" w:hAnsi="한컴바탕" w:cs="한컴바탕" w:hint="eastAsia"/>
                <w:spacing w:val="-4"/>
                <w:szCs w:val="21"/>
                <w:lang w:eastAsia="ko-KR"/>
              </w:rPr>
              <w:lastRenderedPageBreak/>
              <w:t>력감독관리위원회가 유관 규정을 집행한다.</w:t>
            </w:r>
          </w:p>
          <w:p w:rsidR="00851ED2" w:rsidRPr="00FD073E" w:rsidRDefault="00851ED2" w:rsidP="00FD073E">
            <w:pPr>
              <w:wordWrap w:val="0"/>
              <w:overflowPunct w:val="0"/>
              <w:topLinePunct/>
              <w:autoSpaceDN w:val="0"/>
              <w:snapToGrid w:val="0"/>
              <w:spacing w:line="290" w:lineRule="atLeast"/>
              <w:ind w:firstLineChars="200" w:firstLine="388"/>
              <w:rPr>
                <w:rFonts w:ascii="한컴바탕" w:eastAsia="한컴바탕" w:hAnsi="한컴바탕" w:cs="한컴바탕" w:hint="eastAsia"/>
                <w:spacing w:val="-6"/>
                <w:szCs w:val="21"/>
                <w:lang w:eastAsia="ko-KR"/>
              </w:rPr>
            </w:pPr>
            <w:r w:rsidRPr="00FD073E">
              <w:rPr>
                <w:rFonts w:ascii="한컴바탕" w:eastAsia="한컴바탕" w:hAnsi="한컴바탕" w:cs="한컴바탕" w:hint="eastAsia"/>
                <w:b/>
                <w:spacing w:val="-6"/>
                <w:szCs w:val="21"/>
                <w:lang w:eastAsia="ko-KR"/>
              </w:rPr>
              <w:t>제23조</w:t>
            </w:r>
            <w:r w:rsidRPr="00FD073E">
              <w:rPr>
                <w:rFonts w:ascii="한컴바탕" w:eastAsia="한컴바탕" w:hAnsi="한컴바탕" w:cs="한컴바탕" w:hint="eastAsia"/>
                <w:spacing w:val="-6"/>
                <w:szCs w:val="21"/>
                <w:lang w:eastAsia="ko-KR"/>
              </w:rPr>
              <w:t xml:space="preserve"> 발전 소모열량 가운데 일반에너지원이 규정된 비율을 초과하는 일반 에너지원 혼합 재생에너지 발전 프로젝트는 일반 에너지원 발전 프로젝트로 간주하여 </w:t>
            </w:r>
            <w:r w:rsidRPr="00FD073E">
              <w:rPr>
                <w:rFonts w:ascii="한컴바탕" w:eastAsia="한컴바탕" w:hAnsi="한컴바탕" w:cs="한컴바탕"/>
                <w:spacing w:val="-6"/>
                <w:szCs w:val="21"/>
                <w:lang w:eastAsia="ko-KR"/>
              </w:rPr>
              <w:t>본</w:t>
            </w:r>
            <w:r w:rsidRPr="00FD073E">
              <w:rPr>
                <w:rFonts w:ascii="한컴바탕" w:eastAsia="한컴바탕" w:hAnsi="한컴바탕" w:cs="한컴바탕" w:hint="eastAsia"/>
                <w:spacing w:val="-6"/>
                <w:szCs w:val="21"/>
                <w:lang w:eastAsia="ko-KR"/>
              </w:rPr>
              <w:t xml:space="preserve"> 방법을 적용하지 아니 한다. </w:t>
            </w:r>
          </w:p>
          <w:p w:rsidR="00851ED2" w:rsidRPr="00536D57" w:rsidRDefault="00851ED2" w:rsidP="00536D5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36D57">
              <w:rPr>
                <w:rFonts w:ascii="한컴바탕" w:eastAsia="한컴바탕" w:hAnsi="한컴바탕" w:cs="한컴바탕" w:hint="eastAsia"/>
                <w:b/>
                <w:szCs w:val="21"/>
                <w:lang w:eastAsia="ko-KR"/>
              </w:rPr>
              <w:t>제24조</w:t>
            </w:r>
            <w:r w:rsidRPr="00536D57">
              <w:rPr>
                <w:rFonts w:ascii="한컴바탕" w:eastAsia="한컴바탕" w:hAnsi="한컴바탕" w:cs="한컴바탕" w:hint="eastAsia"/>
                <w:szCs w:val="21"/>
                <w:lang w:eastAsia="ko-KR"/>
              </w:rPr>
              <w:t xml:space="preserve"> 본 방법은 </w:t>
            </w:r>
            <w:smartTag w:uri="urn:schemas-microsoft-com:office:smarttags" w:element="date">
              <w:smartTagPr>
                <w:attr w:uri="urn:schemas-microsoft-com:office:office" w:name="ls" w:val="trans"/>
                <w:attr w:name="Year" w:val="2007"/>
                <w:attr w:name="Month" w:val="9"/>
                <w:attr w:name="Day" w:val="1"/>
              </w:smartTagPr>
              <w:r w:rsidRPr="00536D57">
                <w:rPr>
                  <w:rFonts w:ascii="한컴바탕" w:eastAsia="한컴바탕" w:hAnsi="한컴바탕" w:cs="한컴바탕" w:hint="eastAsia"/>
                  <w:szCs w:val="21"/>
                  <w:lang w:eastAsia="ko-KR"/>
                </w:rPr>
                <w:t>2007년 9월 1일</w:t>
              </w:r>
            </w:smartTag>
            <w:r w:rsidRPr="00536D57">
              <w:rPr>
                <w:rFonts w:ascii="한컴바탕" w:eastAsia="한컴바탕" w:hAnsi="한컴바탕" w:cs="한컴바탕" w:hint="eastAsia"/>
                <w:szCs w:val="21"/>
                <w:lang w:eastAsia="ko-KR"/>
              </w:rPr>
              <w:t>부터 시행한다.</w:t>
            </w:r>
          </w:p>
          <w:p w:rsidR="00851ED2" w:rsidRPr="00536D57" w:rsidRDefault="00851ED2" w:rsidP="00536D57">
            <w:pPr>
              <w:wordWrap w:val="0"/>
              <w:overflowPunct w:val="0"/>
              <w:topLinePunct/>
              <w:autoSpaceDN w:val="0"/>
              <w:snapToGrid w:val="0"/>
              <w:spacing w:line="290" w:lineRule="atLeast"/>
              <w:rPr>
                <w:rFonts w:ascii="한컴바탕" w:eastAsia="한컴바탕" w:hAnsi="한컴바탕" w:cs="한컴바탕" w:hint="eastAsia"/>
                <w:szCs w:val="21"/>
                <w:lang w:eastAsia="ko-KR"/>
              </w:rPr>
            </w:pPr>
          </w:p>
          <w:p w:rsidR="00851ED2" w:rsidRPr="00536D57" w:rsidRDefault="00851ED2" w:rsidP="00536D57">
            <w:pPr>
              <w:wordWrap w:val="0"/>
              <w:overflowPunct w:val="0"/>
              <w:topLinePunct/>
              <w:autoSpaceDN w:val="0"/>
              <w:snapToGrid w:val="0"/>
              <w:spacing w:line="290" w:lineRule="atLeast"/>
              <w:ind w:firstLine="435"/>
              <w:rPr>
                <w:rFonts w:ascii="한컴바탕" w:eastAsia="한컴바탕" w:hAnsi="한컴바탕" w:cs="한컴바탕" w:hint="eastAsia"/>
                <w:szCs w:val="21"/>
                <w:lang w:eastAsia="ko-KR"/>
              </w:rPr>
            </w:pPr>
          </w:p>
          <w:p w:rsidR="00B548A3" w:rsidRPr="00536D57" w:rsidRDefault="00B548A3" w:rsidP="00536D57">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B548A3" w:rsidRPr="00536D57" w:rsidRDefault="00B548A3" w:rsidP="00536D57">
            <w:pPr>
              <w:snapToGrid w:val="0"/>
              <w:spacing w:line="290" w:lineRule="atLeast"/>
              <w:rPr>
                <w:szCs w:val="21"/>
                <w:lang w:eastAsia="ko-KR"/>
              </w:rPr>
            </w:pPr>
          </w:p>
        </w:tc>
        <w:tc>
          <w:tcPr>
            <w:tcW w:w="3958" w:type="dxa"/>
          </w:tcPr>
          <w:p w:rsidR="00536D57" w:rsidRDefault="00727CB8" w:rsidP="00536D57">
            <w:pPr>
              <w:snapToGrid w:val="0"/>
              <w:spacing w:line="290" w:lineRule="atLeast"/>
              <w:jc w:val="center"/>
              <w:rPr>
                <w:rFonts w:ascii="SimSun" w:hAnsi="SimSun" w:hint="eastAsia"/>
                <w:b/>
                <w:sz w:val="26"/>
                <w:szCs w:val="26"/>
              </w:rPr>
            </w:pPr>
            <w:r w:rsidRPr="00536D57">
              <w:rPr>
                <w:rFonts w:ascii="SimSun" w:hAnsi="SimSun" w:hint="eastAsia"/>
                <w:b/>
                <w:sz w:val="26"/>
                <w:szCs w:val="26"/>
              </w:rPr>
              <w:t>电网企业全额收购可再生能源</w:t>
            </w:r>
          </w:p>
          <w:p w:rsidR="00727CB8" w:rsidRPr="00536D57" w:rsidRDefault="00727CB8" w:rsidP="00536D57">
            <w:pPr>
              <w:snapToGrid w:val="0"/>
              <w:spacing w:line="290" w:lineRule="atLeast"/>
              <w:jc w:val="center"/>
              <w:rPr>
                <w:rFonts w:ascii="SimSun" w:hAnsi="SimSun" w:hint="eastAsia"/>
                <w:b/>
                <w:sz w:val="26"/>
                <w:szCs w:val="26"/>
              </w:rPr>
            </w:pPr>
            <w:r w:rsidRPr="00536D57">
              <w:rPr>
                <w:rFonts w:ascii="SimSun" w:hAnsi="SimSun" w:hint="eastAsia"/>
                <w:b/>
                <w:sz w:val="26"/>
                <w:szCs w:val="26"/>
              </w:rPr>
              <w:t>电量监管办法</w:t>
            </w:r>
          </w:p>
          <w:p w:rsidR="00727CB8" w:rsidRPr="00536D57" w:rsidRDefault="00727CB8" w:rsidP="00536D57">
            <w:pPr>
              <w:snapToGrid w:val="0"/>
              <w:spacing w:line="290" w:lineRule="atLeast"/>
              <w:jc w:val="center"/>
              <w:rPr>
                <w:rFonts w:ascii="SimSun" w:hAnsi="SimSun" w:hint="eastAsia"/>
                <w:szCs w:val="21"/>
              </w:rPr>
            </w:pPr>
            <w:r w:rsidRPr="00536D57">
              <w:rPr>
                <w:rFonts w:ascii="SimSun" w:hAnsi="SimSun" w:hint="eastAsia"/>
                <w:szCs w:val="21"/>
              </w:rPr>
              <w:t>国家电力监管委员会令第25号</w:t>
            </w:r>
          </w:p>
          <w:p w:rsidR="00727CB8" w:rsidRPr="00536D57" w:rsidRDefault="00727CB8" w:rsidP="00536D57">
            <w:pPr>
              <w:snapToGrid w:val="0"/>
              <w:spacing w:line="290" w:lineRule="atLeast"/>
              <w:rPr>
                <w:rFonts w:ascii="SimSun" w:hAnsi="SimSun" w:hint="eastAsia"/>
                <w:szCs w:val="21"/>
              </w:rPr>
            </w:pPr>
          </w:p>
          <w:p w:rsidR="00727CB8" w:rsidRPr="00536D57" w:rsidRDefault="00727CB8" w:rsidP="00536D57">
            <w:pPr>
              <w:snapToGrid w:val="0"/>
              <w:spacing w:line="290" w:lineRule="atLeast"/>
              <w:rPr>
                <w:rFonts w:ascii="SimSun" w:hAnsi="SimSun" w:hint="eastAsia"/>
                <w:szCs w:val="21"/>
              </w:rPr>
            </w:pPr>
          </w:p>
          <w:p w:rsidR="00727CB8" w:rsidRPr="00536D57" w:rsidRDefault="00727CB8" w:rsidP="00536D57">
            <w:pPr>
              <w:snapToGrid w:val="0"/>
              <w:spacing w:line="290" w:lineRule="atLeast"/>
              <w:ind w:firstLine="420"/>
              <w:rPr>
                <w:rFonts w:ascii="SimSun" w:hAnsi="SimSun" w:hint="eastAsia"/>
                <w:szCs w:val="21"/>
              </w:rPr>
            </w:pPr>
            <w:r w:rsidRPr="00536D57">
              <w:rPr>
                <w:rFonts w:ascii="SimSun" w:hAnsi="SimSun" w:hint="eastAsia"/>
                <w:szCs w:val="21"/>
              </w:rPr>
              <w:t>《电网企业全额收购可再生能源电量监管办法》已经</w:t>
            </w:r>
            <w:smartTag w:uri="urn:schemas-microsoft-com:office:smarttags" w:element="chsdate">
              <w:smartTagPr>
                <w:attr w:name="Year" w:val="2007"/>
                <w:attr w:name="Month" w:val="7"/>
                <w:attr w:name="Day" w:val="17"/>
                <w:attr w:name="IsLunarDate" w:val="False"/>
                <w:attr w:name="IsROCDate" w:val="False"/>
              </w:smartTagPr>
              <w:r w:rsidRPr="00536D57">
                <w:rPr>
                  <w:rFonts w:ascii="SimSun" w:hAnsi="SimSun" w:hint="eastAsia"/>
                  <w:szCs w:val="21"/>
                </w:rPr>
                <w:t>2007年7月17日</w:t>
              </w:r>
            </w:smartTag>
            <w:r w:rsidRPr="00536D57">
              <w:rPr>
                <w:rFonts w:ascii="SimSun" w:hAnsi="SimSun" w:hint="eastAsia"/>
                <w:szCs w:val="21"/>
              </w:rPr>
              <w:t>国家电力监管委员会主席办公会议审议通过，现予公布，自</w:t>
            </w:r>
            <w:smartTag w:uri="urn:schemas-microsoft-com:office:smarttags" w:element="chsdate">
              <w:smartTagPr>
                <w:attr w:name="Year" w:val="2007"/>
                <w:attr w:name="Month" w:val="9"/>
                <w:attr w:name="Day" w:val="1"/>
                <w:attr w:name="IsLunarDate" w:val="False"/>
                <w:attr w:name="IsROCDate" w:val="False"/>
              </w:smartTagPr>
              <w:r w:rsidRPr="00536D57">
                <w:rPr>
                  <w:rFonts w:ascii="SimSun" w:hAnsi="SimSun" w:hint="eastAsia"/>
                  <w:szCs w:val="21"/>
                </w:rPr>
                <w:t>2007年9月1日起</w:t>
              </w:r>
            </w:smartTag>
            <w:r w:rsidRPr="00536D57">
              <w:rPr>
                <w:rFonts w:ascii="SimSun" w:hAnsi="SimSun" w:hint="eastAsia"/>
                <w:szCs w:val="21"/>
              </w:rPr>
              <w:t>施行。</w:t>
            </w:r>
          </w:p>
          <w:p w:rsidR="00727CB8" w:rsidRPr="00536D57" w:rsidRDefault="00727CB8" w:rsidP="00536D57">
            <w:pPr>
              <w:snapToGrid w:val="0"/>
              <w:spacing w:line="290" w:lineRule="atLeast"/>
              <w:jc w:val="right"/>
              <w:rPr>
                <w:rFonts w:ascii="SimSun" w:hAnsi="SimSun" w:hint="eastAsia"/>
                <w:szCs w:val="21"/>
              </w:rPr>
            </w:pPr>
            <w:r w:rsidRPr="00536D57">
              <w:rPr>
                <w:rFonts w:ascii="SimSun" w:hAnsi="SimSun" w:hint="eastAsia"/>
                <w:szCs w:val="21"/>
              </w:rPr>
              <w:t xml:space="preserve">　　　　　　　　　　　　　　　　　         　　　　　　主　席　 尤权　　　　　　　　　　　　　　　　　　　　　　　　　　</w:t>
            </w:r>
            <w:smartTag w:uri="urn:schemas-microsoft-com:office:smarttags" w:element="chsdate">
              <w:smartTagPr>
                <w:attr w:name="IsROCDate" w:val="False"/>
                <w:attr w:name="IsLunarDate" w:val="False"/>
                <w:attr w:name="Day" w:val="25"/>
                <w:attr w:name="Month" w:val="7"/>
                <w:attr w:name="Year" w:val="2007"/>
              </w:smartTagPr>
              <w:r w:rsidRPr="00536D57">
                <w:rPr>
                  <w:rFonts w:ascii="SimSun" w:hAnsi="SimSun" w:hint="eastAsia"/>
                  <w:szCs w:val="21"/>
                </w:rPr>
                <w:t>二〇〇七年七月二十五日</w:t>
              </w:r>
            </w:smartTag>
          </w:p>
          <w:p w:rsidR="00727CB8" w:rsidRPr="00536D57" w:rsidRDefault="00727CB8" w:rsidP="00536D57">
            <w:pPr>
              <w:snapToGrid w:val="0"/>
              <w:spacing w:line="290" w:lineRule="atLeast"/>
              <w:rPr>
                <w:rFonts w:ascii="SimSun" w:hAnsi="SimSun"/>
                <w:szCs w:val="21"/>
              </w:rPr>
            </w:pPr>
          </w:p>
          <w:p w:rsidR="00727CB8" w:rsidRPr="00536D57" w:rsidRDefault="00727CB8" w:rsidP="00536D57">
            <w:pPr>
              <w:snapToGrid w:val="0"/>
              <w:spacing w:line="290" w:lineRule="atLeast"/>
              <w:rPr>
                <w:rFonts w:ascii="SimSun" w:hAnsi="SimSun"/>
                <w:szCs w:val="21"/>
              </w:rPr>
            </w:pPr>
            <w:r w:rsidRPr="00536D57">
              <w:rPr>
                <w:rFonts w:ascii="SimSun" w:hAnsi="SimSun"/>
                <w:szCs w:val="21"/>
              </w:rPr>
              <w:t xml:space="preserve"> </w:t>
            </w:r>
          </w:p>
          <w:p w:rsidR="00727CB8" w:rsidRPr="00536D57" w:rsidRDefault="00727CB8" w:rsidP="00536D57">
            <w:pPr>
              <w:snapToGrid w:val="0"/>
              <w:spacing w:line="290" w:lineRule="atLeast"/>
              <w:jc w:val="center"/>
              <w:rPr>
                <w:rFonts w:ascii="SimSun" w:hAnsi="SimSun"/>
                <w:b/>
                <w:szCs w:val="21"/>
              </w:rPr>
            </w:pPr>
            <w:r w:rsidRPr="00536D57">
              <w:rPr>
                <w:rFonts w:ascii="SimSun" w:hAnsi="SimSun" w:hint="eastAsia"/>
                <w:b/>
                <w:szCs w:val="21"/>
              </w:rPr>
              <w:t>第一章　总　则</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第一条</w:t>
            </w:r>
            <w:r w:rsidRPr="00536D57">
              <w:rPr>
                <w:rFonts w:ascii="SimSun" w:hAnsi="SimSun" w:hint="eastAsia"/>
                <w:szCs w:val="21"/>
              </w:rPr>
              <w:t xml:space="preserve">　为了促进可再生能源并网发电，规范电网企业全额收购可再生能源电量行为，根据《中华人民共和国可再生能源法》、《电力监管条例》和国家有关规定，制定本办法。</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第二条</w:t>
            </w:r>
            <w:r w:rsidRPr="00536D57">
              <w:rPr>
                <w:rFonts w:ascii="SimSun" w:hAnsi="SimSun" w:hint="eastAsia"/>
                <w:szCs w:val="21"/>
              </w:rPr>
              <w:t xml:space="preserve">　本办法所称可再生能源发电是指水力发电、风力发电、生物质发电、太阳能发电、海洋能发电和地热能发电。</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前款所称生物质发电包括农林废弃物直接燃烧发电、农林废弃物气化发电、垃圾焚烧发电、垃圾填埋气发电、沼气发电。</w:t>
            </w:r>
          </w:p>
          <w:p w:rsidR="00727CB8" w:rsidRPr="00CD27F2" w:rsidRDefault="00727CB8" w:rsidP="00536D57">
            <w:pPr>
              <w:snapToGrid w:val="0"/>
              <w:spacing w:line="290" w:lineRule="atLeast"/>
              <w:rPr>
                <w:rFonts w:ascii="SimSun" w:hAnsi="SimSun" w:hint="eastAsia"/>
                <w:spacing w:val="12"/>
                <w:szCs w:val="21"/>
              </w:rPr>
            </w:pPr>
            <w:r w:rsidRPr="00536D57">
              <w:rPr>
                <w:rFonts w:ascii="SimSun" w:hAnsi="SimSun" w:hint="eastAsia"/>
                <w:szCs w:val="21"/>
              </w:rPr>
              <w:t xml:space="preserve">　　</w:t>
            </w:r>
            <w:r w:rsidRPr="00CD27F2">
              <w:rPr>
                <w:rFonts w:ascii="SimSun" w:hAnsi="SimSun" w:hint="eastAsia"/>
                <w:b/>
                <w:spacing w:val="12"/>
                <w:szCs w:val="21"/>
              </w:rPr>
              <w:t>第三条</w:t>
            </w:r>
            <w:r w:rsidRPr="00CD27F2">
              <w:rPr>
                <w:rFonts w:ascii="SimSun" w:hAnsi="SimSun" w:hint="eastAsia"/>
                <w:spacing w:val="12"/>
                <w:szCs w:val="21"/>
              </w:rPr>
              <w:t xml:space="preserve">　国家电力监管委员会及其派出机构（以下简称电力监管机构）依照本办法对电网企业全额收购其电网覆盖范围内可再生能源并网发电项目上网电量的情况实施监管。</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第四条</w:t>
            </w:r>
            <w:r w:rsidRPr="00536D57">
              <w:rPr>
                <w:rFonts w:ascii="SimSun" w:hAnsi="SimSun" w:hint="eastAsia"/>
                <w:szCs w:val="21"/>
              </w:rPr>
              <w:t xml:space="preserve">　电力企业应当依照法律、行政法规和规章的有关规定，从事可再生能源电力的建设、生产和交易，并依法接受电力监管机构的监管。</w:t>
            </w:r>
          </w:p>
          <w:p w:rsidR="00727CB8" w:rsidRDefault="00727CB8" w:rsidP="00BE7BD7">
            <w:pPr>
              <w:snapToGrid w:val="0"/>
              <w:spacing w:line="290" w:lineRule="atLeast"/>
              <w:ind w:firstLine="450"/>
              <w:rPr>
                <w:rFonts w:ascii="SimSun" w:hAnsi="SimSun" w:hint="eastAsia"/>
                <w:spacing w:val="6"/>
                <w:szCs w:val="21"/>
              </w:rPr>
            </w:pPr>
            <w:r w:rsidRPr="00BE7BD7">
              <w:rPr>
                <w:rFonts w:ascii="SimSun" w:hAnsi="SimSun" w:hint="eastAsia"/>
                <w:spacing w:val="6"/>
                <w:szCs w:val="21"/>
              </w:rPr>
              <w:t>电网企业全额收购其电网覆盖范围内可再生能源并网发电项目上网电量，可再生能源发电企业应当协助、配合。</w:t>
            </w:r>
          </w:p>
          <w:p w:rsidR="00BE7BD7" w:rsidRDefault="00BE7BD7" w:rsidP="00BE7BD7">
            <w:pPr>
              <w:snapToGrid w:val="0"/>
              <w:spacing w:line="290" w:lineRule="atLeast"/>
              <w:ind w:firstLine="450"/>
              <w:rPr>
                <w:rFonts w:ascii="SimSun" w:hAnsi="SimSun" w:hint="eastAsia"/>
                <w:spacing w:val="6"/>
                <w:szCs w:val="21"/>
              </w:rPr>
            </w:pPr>
          </w:p>
          <w:p w:rsidR="00724481" w:rsidRPr="00BE7BD7" w:rsidRDefault="00724481" w:rsidP="00BE7BD7">
            <w:pPr>
              <w:snapToGrid w:val="0"/>
              <w:spacing w:line="290" w:lineRule="atLeast"/>
              <w:ind w:firstLine="450"/>
              <w:rPr>
                <w:rFonts w:ascii="SimSun" w:hAnsi="SimSun" w:hint="eastAsia"/>
                <w:spacing w:val="6"/>
                <w:szCs w:val="21"/>
              </w:rPr>
            </w:pPr>
          </w:p>
          <w:p w:rsidR="00727CB8" w:rsidRPr="00536D57" w:rsidRDefault="00727CB8" w:rsidP="00536D57">
            <w:pPr>
              <w:snapToGrid w:val="0"/>
              <w:spacing w:line="290" w:lineRule="atLeast"/>
              <w:rPr>
                <w:rFonts w:ascii="SimSun" w:hAnsi="SimSun"/>
                <w:szCs w:val="21"/>
              </w:rPr>
            </w:pPr>
          </w:p>
          <w:p w:rsidR="00727CB8" w:rsidRPr="00536D57" w:rsidRDefault="00727CB8" w:rsidP="00536D57">
            <w:pPr>
              <w:snapToGrid w:val="0"/>
              <w:spacing w:line="290" w:lineRule="atLeast"/>
              <w:jc w:val="center"/>
              <w:rPr>
                <w:rFonts w:ascii="SimSun" w:hAnsi="SimSun"/>
                <w:b/>
                <w:szCs w:val="21"/>
              </w:rPr>
            </w:pPr>
            <w:r w:rsidRPr="00536D57">
              <w:rPr>
                <w:rFonts w:ascii="SimSun" w:hAnsi="SimSun" w:hint="eastAsia"/>
                <w:b/>
                <w:szCs w:val="21"/>
              </w:rPr>
              <w:lastRenderedPageBreak/>
              <w:t>第二章　监管职责</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第五条</w:t>
            </w:r>
            <w:r w:rsidRPr="00536D57">
              <w:rPr>
                <w:rFonts w:ascii="SimSun" w:hAnsi="SimSun" w:hint="eastAsia"/>
                <w:szCs w:val="21"/>
              </w:rPr>
              <w:t xml:space="preserve">　电力监管机构对电网企业建设可再生能源发电项目接入工程的情况实施监管。</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省级以上电网企业应当制订可再生能源发电配套电网设施建设规划，经省级人民政府和国务院有关部门批准后，报电力监管机构备案。</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电网企业应当按照规划建设或者改造可再生能源发电配套电网设施，按期完成可再生能源发电项目接入工程的建设、调试、验收和投入使用，保证可再生能源并网发电机组电力送出的必要网络条件。</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第六条</w:t>
            </w:r>
            <w:r w:rsidRPr="00536D57">
              <w:rPr>
                <w:rFonts w:ascii="SimSun" w:hAnsi="SimSun" w:hint="eastAsia"/>
                <w:szCs w:val="21"/>
              </w:rPr>
              <w:t xml:space="preserve">　电力监管机构对可再生能源发电机组与电网并网的情况实施监管。</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可再生能源发电机组并网应当符合国家规定的可再生能源电力并网技术标准，并通过电力监管机构组织的并网安全性评价。</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电网企业应当与可再生能源发电企业签订购售电合同和并网调度协议。国家电力监管委员会根据可再生能源发电的特点，制定并发布可再生能源发电的购售电合同和并网调度协议的示范文本。</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第七条</w:t>
            </w:r>
            <w:r w:rsidRPr="00536D57">
              <w:rPr>
                <w:rFonts w:ascii="SimSun" w:hAnsi="SimSun" w:hint="eastAsia"/>
                <w:szCs w:val="21"/>
              </w:rPr>
              <w:t xml:space="preserve">　电力监管机构对电网企业为可再生能源发电及时提供上网服务的情况实施监管。</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第八条</w:t>
            </w:r>
            <w:r w:rsidRPr="00536D57">
              <w:rPr>
                <w:rFonts w:ascii="SimSun" w:hAnsi="SimSun" w:hint="eastAsia"/>
                <w:szCs w:val="21"/>
              </w:rPr>
              <w:t xml:space="preserve">　电力监管机构对电力调度机构优先调度可再生能源发电的情况实施监管。</w:t>
            </w:r>
          </w:p>
          <w:p w:rsidR="00727CB8" w:rsidRPr="00BE7BD7" w:rsidRDefault="00727CB8" w:rsidP="00536D57">
            <w:pPr>
              <w:snapToGrid w:val="0"/>
              <w:spacing w:line="290" w:lineRule="atLeast"/>
              <w:rPr>
                <w:rFonts w:ascii="SimSun" w:hAnsi="SimSun" w:hint="eastAsia"/>
                <w:spacing w:val="20"/>
                <w:szCs w:val="21"/>
              </w:rPr>
            </w:pPr>
            <w:r w:rsidRPr="00536D57">
              <w:rPr>
                <w:rFonts w:ascii="SimSun" w:hAnsi="SimSun" w:hint="eastAsia"/>
                <w:szCs w:val="21"/>
              </w:rPr>
              <w:t xml:space="preserve">　　</w:t>
            </w:r>
            <w:r w:rsidRPr="00BE7BD7">
              <w:rPr>
                <w:rFonts w:ascii="SimSun" w:hAnsi="SimSun" w:hint="eastAsia"/>
                <w:spacing w:val="20"/>
                <w:szCs w:val="21"/>
              </w:rPr>
              <w:t>电力调度机构应当按照国家有关规定和保证可再生能源发电全额上网的要求，编制发电调度计划并组织实施。电力调度机构进行日计划方式安排和实时调度，除因不可抗力或者有危及电网安全稳定的情形外，不得限制可再生能源发电出力。本办法所称危及电网安全稳定的情形，由电力监管机构组织认定。</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电力调度机构应当根据国家有关规定，制定符合可再生能源发电机组特性、保证可再生能源发电全额上网的具</w:t>
            </w:r>
            <w:r w:rsidRPr="00536D57">
              <w:rPr>
                <w:rFonts w:ascii="SimSun" w:hAnsi="SimSun" w:hint="eastAsia"/>
                <w:szCs w:val="21"/>
              </w:rPr>
              <w:lastRenderedPageBreak/>
              <w:t>体操作规则，报电力监管机构备案。跨省跨区电力调度的具体操作规则，应当充分发挥跨流域调节和水火补偿错峰效益，跨省跨区实现可再生能源发电全额上网。</w:t>
            </w:r>
          </w:p>
          <w:p w:rsidR="00727CB8" w:rsidRPr="00BE7BD7" w:rsidRDefault="00727CB8" w:rsidP="00536D57">
            <w:pPr>
              <w:snapToGrid w:val="0"/>
              <w:spacing w:line="290" w:lineRule="atLeast"/>
              <w:rPr>
                <w:rFonts w:ascii="SimSun" w:hAnsi="SimSun" w:hint="eastAsia"/>
                <w:spacing w:val="10"/>
                <w:szCs w:val="21"/>
              </w:rPr>
            </w:pPr>
            <w:r w:rsidRPr="00536D57">
              <w:rPr>
                <w:rFonts w:ascii="SimSun" w:hAnsi="SimSun" w:hint="eastAsia"/>
                <w:szCs w:val="21"/>
              </w:rPr>
              <w:t xml:space="preserve">　　</w:t>
            </w:r>
            <w:r w:rsidRPr="00BE7BD7">
              <w:rPr>
                <w:rFonts w:ascii="SimSun" w:hAnsi="SimSun" w:hint="eastAsia"/>
                <w:b/>
                <w:spacing w:val="10"/>
                <w:szCs w:val="21"/>
              </w:rPr>
              <w:t>第九条</w:t>
            </w:r>
            <w:r w:rsidRPr="00BE7BD7">
              <w:rPr>
                <w:rFonts w:ascii="SimSun" w:hAnsi="SimSun" w:hint="eastAsia"/>
                <w:spacing w:val="10"/>
                <w:szCs w:val="21"/>
              </w:rPr>
              <w:t xml:space="preserve">　电力监管机构对可再生能源并网发电安全运行的情况实施监管。</w:t>
            </w:r>
          </w:p>
          <w:p w:rsidR="00727CB8" w:rsidRPr="00BE7BD7" w:rsidRDefault="00727CB8" w:rsidP="00536D57">
            <w:pPr>
              <w:snapToGrid w:val="0"/>
              <w:spacing w:line="290" w:lineRule="atLeast"/>
              <w:rPr>
                <w:rFonts w:ascii="SimSun" w:hAnsi="SimSun" w:hint="eastAsia"/>
                <w:spacing w:val="32"/>
                <w:szCs w:val="21"/>
              </w:rPr>
            </w:pPr>
            <w:r w:rsidRPr="00BE7BD7">
              <w:rPr>
                <w:rFonts w:ascii="SimSun" w:hAnsi="SimSun" w:hint="eastAsia"/>
                <w:spacing w:val="32"/>
                <w:szCs w:val="21"/>
              </w:rPr>
              <w:t xml:space="preserve">　　电网企业应当加强输电设备和技术支持系统的维护，加强电力可靠性管理，保障设备安全，避免或者减少因设备原因导致可再生能源发电不能全额上网。</w:t>
            </w:r>
          </w:p>
          <w:p w:rsidR="00727CB8" w:rsidRPr="002C5464" w:rsidRDefault="00727CB8" w:rsidP="00536D57">
            <w:pPr>
              <w:snapToGrid w:val="0"/>
              <w:spacing w:line="290" w:lineRule="atLeast"/>
              <w:rPr>
                <w:rFonts w:ascii="SimSun" w:hAnsi="SimSun" w:hint="eastAsia"/>
                <w:spacing w:val="14"/>
                <w:szCs w:val="21"/>
              </w:rPr>
            </w:pPr>
            <w:r w:rsidRPr="00536D57">
              <w:rPr>
                <w:rFonts w:ascii="SimSun" w:hAnsi="SimSun" w:hint="eastAsia"/>
                <w:szCs w:val="21"/>
              </w:rPr>
              <w:t xml:space="preserve">　</w:t>
            </w:r>
            <w:r w:rsidRPr="002C5464">
              <w:rPr>
                <w:rFonts w:ascii="SimSun" w:hAnsi="SimSun" w:hint="eastAsia"/>
                <w:spacing w:val="14"/>
                <w:szCs w:val="21"/>
              </w:rPr>
              <w:t xml:space="preserve">　电网企业和可再生能源发电企业设备维护和保障设备安全的责任分界点，按照国家有关规定执行；国家有关规定未明确的，由双方协商确定。</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第十条</w:t>
            </w:r>
            <w:r w:rsidRPr="00536D57">
              <w:rPr>
                <w:rFonts w:ascii="SimSun" w:hAnsi="SimSun" w:hint="eastAsia"/>
                <w:szCs w:val="21"/>
              </w:rPr>
              <w:t xml:space="preserve">　电力监管机构对电网企业全额收购可再生能源发电上网电量的情况实施监管。</w:t>
            </w:r>
          </w:p>
          <w:p w:rsidR="00727CB8" w:rsidRPr="002C5464" w:rsidRDefault="00727CB8" w:rsidP="00536D57">
            <w:pPr>
              <w:snapToGrid w:val="0"/>
              <w:spacing w:line="290" w:lineRule="atLeast"/>
              <w:rPr>
                <w:rFonts w:ascii="SimSun" w:hAnsi="SimSun" w:hint="eastAsia"/>
                <w:spacing w:val="6"/>
                <w:szCs w:val="21"/>
              </w:rPr>
            </w:pPr>
            <w:r w:rsidRPr="002C5464">
              <w:rPr>
                <w:rFonts w:ascii="SimSun" w:hAnsi="SimSun" w:hint="eastAsia"/>
                <w:spacing w:val="6"/>
                <w:szCs w:val="21"/>
              </w:rPr>
              <w:t xml:space="preserve">　　电网企业应当全额收购其电网覆盖范围内可再生能源并网发电项目的上网电量。因不可抗力或者有危及电网安全稳定的情形，可再生能源发电未能全额上网的，电网企业应当及时将未能全额上网的持续时间、估计电量、具体原因等书面通知可再生能源发电企业。电网企业应当将可再生能源发电未能全额上网的情况、原因、改进措施等报电力监管机构，电力监管机构应当监督电网企业落实改进措施。</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第十一条</w:t>
            </w:r>
            <w:r w:rsidRPr="00536D57">
              <w:rPr>
                <w:rFonts w:ascii="SimSun" w:hAnsi="SimSun" w:hint="eastAsia"/>
                <w:szCs w:val="21"/>
              </w:rPr>
              <w:t xml:space="preserve">　电力监管机构对可再生能源发电电费结算的情况实施监管。</w:t>
            </w:r>
          </w:p>
          <w:p w:rsidR="00727CB8" w:rsidRPr="002C5464" w:rsidRDefault="00727CB8" w:rsidP="00536D57">
            <w:pPr>
              <w:snapToGrid w:val="0"/>
              <w:spacing w:line="290" w:lineRule="atLeast"/>
              <w:rPr>
                <w:rFonts w:ascii="SimSun" w:hAnsi="SimSun" w:hint="eastAsia"/>
                <w:spacing w:val="6"/>
                <w:szCs w:val="21"/>
              </w:rPr>
            </w:pPr>
            <w:r w:rsidRPr="00536D57">
              <w:rPr>
                <w:rFonts w:ascii="SimSun" w:hAnsi="SimSun" w:hint="eastAsia"/>
                <w:szCs w:val="21"/>
              </w:rPr>
              <w:t xml:space="preserve">　　</w:t>
            </w:r>
            <w:r w:rsidRPr="002C5464">
              <w:rPr>
                <w:rFonts w:ascii="SimSun" w:hAnsi="SimSun" w:hint="eastAsia"/>
                <w:spacing w:val="6"/>
                <w:szCs w:val="21"/>
              </w:rPr>
              <w:t>电网企业应当严格按照国家核定的可再生能源发电上网电价、补贴标准和购售电合同，及时、足额结算电费和补贴。可再生能源发电机组上网电价、电费结算按照国家有关规定执行。</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第十二条</w:t>
            </w:r>
            <w:r w:rsidRPr="00536D57">
              <w:rPr>
                <w:rFonts w:ascii="SimSun" w:hAnsi="SimSun" w:hint="eastAsia"/>
                <w:szCs w:val="21"/>
              </w:rPr>
              <w:t xml:space="preserve">　电力监管机构对电力企业记载和保存可再生能源发电有关资料的情况实施监管。</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电力企业应当真实、完整地记载和</w:t>
            </w:r>
            <w:r w:rsidRPr="00536D57">
              <w:rPr>
                <w:rFonts w:ascii="SimSun" w:hAnsi="SimSun" w:hint="eastAsia"/>
                <w:szCs w:val="21"/>
              </w:rPr>
              <w:lastRenderedPageBreak/>
              <w:t>保存可再生能源发电的有关资料。</w:t>
            </w:r>
          </w:p>
          <w:p w:rsidR="00727CB8" w:rsidRPr="00536D57" w:rsidRDefault="00727CB8" w:rsidP="00536D57">
            <w:pPr>
              <w:snapToGrid w:val="0"/>
              <w:spacing w:line="290" w:lineRule="atLeast"/>
              <w:rPr>
                <w:rFonts w:ascii="SimSun" w:hAnsi="SimSun"/>
                <w:szCs w:val="21"/>
              </w:rPr>
            </w:pPr>
          </w:p>
          <w:p w:rsidR="00727CB8" w:rsidRPr="00536D57" w:rsidRDefault="00727CB8" w:rsidP="00536D57">
            <w:pPr>
              <w:snapToGrid w:val="0"/>
              <w:spacing w:line="290" w:lineRule="atLeast"/>
              <w:jc w:val="center"/>
              <w:rPr>
                <w:rFonts w:ascii="SimSun" w:hAnsi="SimSun"/>
                <w:b/>
                <w:szCs w:val="21"/>
              </w:rPr>
            </w:pPr>
            <w:r w:rsidRPr="00536D57">
              <w:rPr>
                <w:rFonts w:ascii="SimSun" w:hAnsi="SimSun" w:hint="eastAsia"/>
                <w:b/>
                <w:szCs w:val="21"/>
              </w:rPr>
              <w:t>第三章　监管措施</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第十三条</w:t>
            </w:r>
            <w:r w:rsidRPr="00536D57">
              <w:rPr>
                <w:rFonts w:ascii="SimSun" w:hAnsi="SimSun" w:hint="eastAsia"/>
                <w:szCs w:val="21"/>
              </w:rPr>
              <w:t xml:space="preserve">　省级电网企业和可再生能源发电企业应当于每月20日前向所在地电力监管机构报送上一月度可再生能源发电上网电量、上网电价和电费结算情况，省级电网企业应当同时报送可再生能源电价附加收支情况和配额交易情况。</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电力监管机构按照有关规定整理、使用电力企业报送的信息。</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第十四条</w:t>
            </w:r>
            <w:r w:rsidRPr="00536D57">
              <w:rPr>
                <w:rFonts w:ascii="SimSun" w:hAnsi="SimSun" w:hint="eastAsia"/>
                <w:szCs w:val="21"/>
              </w:rPr>
              <w:t xml:space="preserve">　电网企业应当及时向可再生能源发电企业披露下列信息：</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（一）可再生能源发电上网电量、电价；</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（二）可再生能源发电未能全额上网的持续时间、估计电量、具体原因和电网企业的改进措施。</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第十五条</w:t>
            </w:r>
            <w:r w:rsidRPr="00536D57">
              <w:rPr>
                <w:rFonts w:ascii="SimSun" w:hAnsi="SimSun" w:hint="eastAsia"/>
                <w:szCs w:val="21"/>
              </w:rPr>
              <w:t xml:space="preserve">　电力监管机构对常规能源混合可再生能源发电项目的燃料比例进行检查、认定，常规能源混合可再生能源发电企业和燃料供应等相关企业应当予以配合。</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常规能源混合可再生能源发电企业应当做好常规能源混合可再生能源发电相关数据的计量和统计工作。</w:t>
            </w:r>
          </w:p>
          <w:p w:rsidR="00727CB8" w:rsidRPr="002C5464" w:rsidRDefault="00727CB8" w:rsidP="00536D57">
            <w:pPr>
              <w:snapToGrid w:val="0"/>
              <w:spacing w:line="290" w:lineRule="atLeast"/>
              <w:rPr>
                <w:rFonts w:ascii="SimSun" w:hAnsi="SimSun" w:hint="eastAsia"/>
                <w:spacing w:val="6"/>
                <w:szCs w:val="21"/>
              </w:rPr>
            </w:pPr>
            <w:r w:rsidRPr="002C5464">
              <w:rPr>
                <w:rFonts w:ascii="SimSun" w:hAnsi="SimSun" w:hint="eastAsia"/>
                <w:spacing w:val="6"/>
                <w:szCs w:val="21"/>
              </w:rPr>
              <w:t xml:space="preserve">　　</w:t>
            </w:r>
            <w:r w:rsidRPr="002C5464">
              <w:rPr>
                <w:rFonts w:ascii="SimSun" w:hAnsi="SimSun" w:hint="eastAsia"/>
                <w:b/>
                <w:spacing w:val="6"/>
                <w:szCs w:val="21"/>
              </w:rPr>
              <w:t>第十六条</w:t>
            </w:r>
            <w:r w:rsidRPr="002C5464">
              <w:rPr>
                <w:rFonts w:ascii="SimSun" w:hAnsi="SimSun" w:hint="eastAsia"/>
                <w:spacing w:val="6"/>
                <w:szCs w:val="21"/>
              </w:rPr>
              <w:t xml:space="preserve">　电力监管机构依法对电网企业、可再生能源发电企业、电力调度机构进行现场检查，被检查单位应当予以配合，提供与检查事项有关的文件、资料，并如实回答有关问题。</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电力监管机构对电网企业、可再生能源发电企业、电力调度机构报送的统计数据和文件资料可以依法进行核查，对核查中发现的问题，应当责令限期改正。</w:t>
            </w:r>
          </w:p>
          <w:p w:rsidR="00727CB8" w:rsidRPr="002C5464" w:rsidRDefault="00727CB8" w:rsidP="00536D57">
            <w:pPr>
              <w:snapToGrid w:val="0"/>
              <w:spacing w:line="290" w:lineRule="atLeast"/>
              <w:rPr>
                <w:rFonts w:ascii="SimSun" w:hAnsi="SimSun" w:hint="eastAsia"/>
                <w:spacing w:val="36"/>
                <w:szCs w:val="21"/>
              </w:rPr>
            </w:pPr>
            <w:r w:rsidRPr="002C5464">
              <w:rPr>
                <w:rFonts w:ascii="SimSun" w:hAnsi="SimSun" w:hint="eastAsia"/>
                <w:spacing w:val="36"/>
                <w:szCs w:val="21"/>
              </w:rPr>
              <w:t xml:space="preserve">　　</w:t>
            </w:r>
            <w:r w:rsidRPr="002C5464">
              <w:rPr>
                <w:rFonts w:ascii="SimSun" w:hAnsi="SimSun" w:hint="eastAsia"/>
                <w:b/>
                <w:spacing w:val="36"/>
                <w:szCs w:val="21"/>
              </w:rPr>
              <w:t>第十七条</w:t>
            </w:r>
            <w:r w:rsidRPr="002C5464">
              <w:rPr>
                <w:rFonts w:ascii="SimSun" w:hAnsi="SimSun" w:hint="eastAsia"/>
                <w:spacing w:val="36"/>
                <w:szCs w:val="21"/>
              </w:rPr>
              <w:t xml:space="preserve">　可再生能源发电机组与电网并网，并网双方达不成协议，影响可再生能源电力交易正常进行的，电力监管机构应当进行协调；经协调仍不能达成协议的，由电力监管机构按照有关规定予以裁决。</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lastRenderedPageBreak/>
              <w:t xml:space="preserve">　　电网企业和可再生能源发电企业因履行合同发生争议，可以向电力监管机构申请调解。</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第十八条</w:t>
            </w:r>
            <w:r w:rsidRPr="00536D57">
              <w:rPr>
                <w:rFonts w:ascii="SimSun" w:hAnsi="SimSun" w:hint="eastAsia"/>
                <w:szCs w:val="21"/>
              </w:rPr>
              <w:t xml:space="preserve">　电力监管机构对电力企业、电力调度机构违反国家有关全额收购可再生能源电量规定的行为及其处理情况，可以向社会公布。</w:t>
            </w:r>
          </w:p>
          <w:p w:rsidR="00727CB8" w:rsidRPr="00536D57" w:rsidRDefault="00727CB8" w:rsidP="00536D57">
            <w:pPr>
              <w:snapToGrid w:val="0"/>
              <w:spacing w:line="290" w:lineRule="atLeast"/>
              <w:rPr>
                <w:rFonts w:ascii="SimSun" w:hAnsi="SimSun"/>
                <w:szCs w:val="21"/>
              </w:rPr>
            </w:pPr>
          </w:p>
          <w:p w:rsidR="00727CB8" w:rsidRPr="00536D57" w:rsidRDefault="00727CB8" w:rsidP="00536D57">
            <w:pPr>
              <w:snapToGrid w:val="0"/>
              <w:spacing w:line="290" w:lineRule="atLeast"/>
              <w:jc w:val="center"/>
              <w:rPr>
                <w:rFonts w:ascii="SimSun" w:hAnsi="SimSun"/>
                <w:b/>
                <w:szCs w:val="21"/>
              </w:rPr>
            </w:pPr>
            <w:r w:rsidRPr="00536D57">
              <w:rPr>
                <w:rFonts w:ascii="SimSun" w:hAnsi="SimSun" w:hint="eastAsia"/>
                <w:b/>
                <w:szCs w:val="21"/>
              </w:rPr>
              <w:t>第四章　法律责任</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第十九条</w:t>
            </w:r>
            <w:r w:rsidRPr="00536D57">
              <w:rPr>
                <w:rFonts w:ascii="SimSun" w:hAnsi="SimSun" w:hint="eastAsia"/>
                <w:szCs w:val="21"/>
              </w:rPr>
              <w:t xml:space="preserve">　电力监管机构工作人员未依照本办法履行监管职责的，依法追究其责任。</w:t>
            </w:r>
          </w:p>
          <w:p w:rsidR="00727CB8" w:rsidRPr="007D1832" w:rsidRDefault="00727CB8" w:rsidP="00536D57">
            <w:pPr>
              <w:snapToGrid w:val="0"/>
              <w:spacing w:line="290" w:lineRule="atLeast"/>
              <w:rPr>
                <w:rFonts w:ascii="SimSun" w:hAnsi="SimSun" w:hint="eastAsia"/>
                <w:spacing w:val="14"/>
                <w:szCs w:val="21"/>
              </w:rPr>
            </w:pPr>
            <w:r w:rsidRPr="007D1832">
              <w:rPr>
                <w:rFonts w:ascii="SimSun" w:hAnsi="SimSun" w:hint="eastAsia"/>
                <w:spacing w:val="14"/>
                <w:szCs w:val="21"/>
              </w:rPr>
              <w:t xml:space="preserve">　　</w:t>
            </w:r>
            <w:r w:rsidRPr="007D1832">
              <w:rPr>
                <w:rFonts w:ascii="SimSun" w:hAnsi="SimSun" w:hint="eastAsia"/>
                <w:b/>
                <w:spacing w:val="14"/>
                <w:szCs w:val="21"/>
              </w:rPr>
              <w:t>第二十条</w:t>
            </w:r>
            <w:r w:rsidRPr="007D1832">
              <w:rPr>
                <w:rFonts w:ascii="SimSun" w:hAnsi="SimSun" w:hint="eastAsia"/>
                <w:spacing w:val="14"/>
                <w:szCs w:val="21"/>
              </w:rPr>
              <w:t xml:space="preserve">　电网企业、电力调度机构有下列行为之一，造成可再生能源发电企业经济损失的，电网企业应当承担赔偿责任，并由电力监管机构责令限期改正；拒不改正的，电力监管机构可以处以可再生能源发电企业经济损失额一倍以下的罚款：</w:t>
            </w:r>
          </w:p>
          <w:p w:rsidR="00727CB8" w:rsidRPr="00FD073E" w:rsidRDefault="00727CB8" w:rsidP="00536D57">
            <w:pPr>
              <w:snapToGrid w:val="0"/>
              <w:spacing w:line="290" w:lineRule="atLeast"/>
              <w:rPr>
                <w:rFonts w:ascii="SimSun" w:hAnsi="SimSun" w:hint="eastAsia"/>
                <w:spacing w:val="6"/>
                <w:szCs w:val="21"/>
              </w:rPr>
            </w:pPr>
            <w:r w:rsidRPr="00FD073E">
              <w:rPr>
                <w:rFonts w:ascii="SimSun" w:hAnsi="SimSun" w:hint="eastAsia"/>
                <w:spacing w:val="6"/>
                <w:szCs w:val="21"/>
              </w:rPr>
              <w:t xml:space="preserve">　　（一）违反规定未建设或者未及时建设可再生能源发电项目接入工程的；</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（二）拒绝或者阻碍与可再生能源发电企业签订购售电合同、并网调度协议的；</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（三）未提供或者未及时提供可再生能源发电上网服务的；</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（四）未优先调度可再生能源发电的；</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（五）其它因电网企业或者电力调度机构原因造成未能全额收购可再生能源电量的情形。</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电网企业应当自电力监管机构认定可再生能源发电企业经济损失之日起15日内予以赔偿。</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第二十一条</w:t>
            </w:r>
            <w:r w:rsidRPr="00536D57">
              <w:rPr>
                <w:rFonts w:ascii="SimSun" w:hAnsi="SimSun" w:hint="eastAsia"/>
                <w:szCs w:val="21"/>
              </w:rPr>
              <w:t xml:space="preserve">　电力企业未按照国家有关规定进行电费结算、记载和保存可再生能源发电资料的，依法追究其责任。</w:t>
            </w:r>
          </w:p>
          <w:p w:rsidR="00727CB8" w:rsidRPr="00536D57" w:rsidRDefault="00727CB8" w:rsidP="00536D57">
            <w:pPr>
              <w:snapToGrid w:val="0"/>
              <w:spacing w:line="290" w:lineRule="atLeast"/>
              <w:rPr>
                <w:rFonts w:ascii="SimSun" w:hAnsi="SimSun"/>
                <w:szCs w:val="21"/>
              </w:rPr>
            </w:pPr>
          </w:p>
          <w:p w:rsidR="00727CB8" w:rsidRPr="00536D57" w:rsidRDefault="00727CB8" w:rsidP="00536D57">
            <w:pPr>
              <w:snapToGrid w:val="0"/>
              <w:spacing w:line="290" w:lineRule="atLeast"/>
              <w:jc w:val="center"/>
              <w:rPr>
                <w:rFonts w:ascii="SimSun" w:hAnsi="SimSun"/>
                <w:b/>
                <w:szCs w:val="21"/>
              </w:rPr>
            </w:pPr>
            <w:r w:rsidRPr="00536D57">
              <w:rPr>
                <w:rFonts w:ascii="SimSun" w:hAnsi="SimSun" w:hint="eastAsia"/>
                <w:b/>
                <w:szCs w:val="21"/>
              </w:rPr>
              <w:t>第五章　附　则</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第二十二条</w:t>
            </w:r>
            <w:r w:rsidRPr="00536D57">
              <w:rPr>
                <w:rFonts w:ascii="SimSun" w:hAnsi="SimSun" w:hint="eastAsia"/>
                <w:szCs w:val="21"/>
              </w:rPr>
              <w:t xml:space="preserve">　除大中型水力发电外，可再生能源发电机组不参与上网竞价。电量全额上网的水力发电机组参与电力市场相关交易，执行国家电力监管</w:t>
            </w:r>
            <w:r w:rsidRPr="00536D57">
              <w:rPr>
                <w:rFonts w:ascii="SimSun" w:hAnsi="SimSun" w:hint="eastAsia"/>
                <w:szCs w:val="21"/>
              </w:rPr>
              <w:lastRenderedPageBreak/>
              <w:t>委员会有关规定。</w:t>
            </w:r>
          </w:p>
          <w:p w:rsidR="00727CB8" w:rsidRPr="00536D57" w:rsidRDefault="00727CB8" w:rsidP="00536D57">
            <w:pPr>
              <w:snapToGrid w:val="0"/>
              <w:spacing w:line="290" w:lineRule="atLeast"/>
              <w:rPr>
                <w:rFonts w:ascii="SimSun" w:hAnsi="SimSun" w:hint="eastAsia"/>
                <w:szCs w:val="21"/>
              </w:rPr>
            </w:pPr>
            <w:r w:rsidRPr="00536D57">
              <w:rPr>
                <w:rFonts w:ascii="SimSun" w:hAnsi="SimSun" w:hint="eastAsia"/>
                <w:szCs w:val="21"/>
              </w:rPr>
              <w:t xml:space="preserve">　　</w:t>
            </w:r>
            <w:r w:rsidRPr="00536D57">
              <w:rPr>
                <w:rFonts w:ascii="SimSun" w:hAnsi="SimSun" w:hint="eastAsia"/>
                <w:b/>
                <w:szCs w:val="21"/>
              </w:rPr>
              <w:t>第二十三条</w:t>
            </w:r>
            <w:r w:rsidRPr="00536D57">
              <w:rPr>
                <w:rFonts w:ascii="SimSun" w:hAnsi="SimSun" w:hint="eastAsia"/>
                <w:szCs w:val="21"/>
              </w:rPr>
              <w:t xml:space="preserve">　发电消耗热量中常规能源超过规定比例的常规能源混合可再生能源发电项目，视同常规能源发电项目，不适用本办法。</w:t>
            </w:r>
          </w:p>
          <w:p w:rsidR="00727CB8" w:rsidRPr="00536D57" w:rsidRDefault="00727CB8" w:rsidP="00536D57">
            <w:pPr>
              <w:snapToGrid w:val="0"/>
              <w:spacing w:line="290" w:lineRule="atLeast"/>
              <w:rPr>
                <w:rFonts w:ascii="SimSun" w:hAnsi="SimSun"/>
                <w:szCs w:val="21"/>
              </w:rPr>
            </w:pPr>
            <w:r w:rsidRPr="00536D57">
              <w:rPr>
                <w:rFonts w:ascii="SimSun" w:hAnsi="SimSun" w:hint="eastAsia"/>
                <w:szCs w:val="21"/>
              </w:rPr>
              <w:t xml:space="preserve">　　</w:t>
            </w:r>
            <w:r w:rsidRPr="00536D57">
              <w:rPr>
                <w:rFonts w:ascii="SimSun" w:hAnsi="SimSun" w:hint="eastAsia"/>
                <w:b/>
                <w:szCs w:val="21"/>
              </w:rPr>
              <w:t>第二十四条</w:t>
            </w:r>
            <w:r w:rsidRPr="00536D57">
              <w:rPr>
                <w:rFonts w:ascii="SimSun" w:hAnsi="SimSun" w:hint="eastAsia"/>
                <w:szCs w:val="21"/>
              </w:rPr>
              <w:t xml:space="preserve">　本办法自</w:t>
            </w:r>
            <w:smartTag w:uri="urn:schemas-microsoft-com:office:smarttags" w:element="chsdate">
              <w:smartTagPr>
                <w:attr w:name="IsROCDate" w:val="False"/>
                <w:attr w:name="IsLunarDate" w:val="False"/>
                <w:attr w:name="Day" w:val="1"/>
                <w:attr w:name="Month" w:val="9"/>
                <w:attr w:name="Year" w:val="2007"/>
              </w:smartTagPr>
              <w:r w:rsidRPr="00536D57">
                <w:rPr>
                  <w:rFonts w:ascii="SimSun" w:hAnsi="SimSun" w:hint="eastAsia"/>
                  <w:szCs w:val="21"/>
                </w:rPr>
                <w:t>2007年9月1日起</w:t>
              </w:r>
            </w:smartTag>
            <w:r w:rsidRPr="00536D57">
              <w:rPr>
                <w:rFonts w:ascii="SimSun" w:hAnsi="SimSun" w:hint="eastAsia"/>
                <w:szCs w:val="21"/>
              </w:rPr>
              <w:t>施行。</w:t>
            </w:r>
          </w:p>
          <w:p w:rsidR="00B548A3" w:rsidRPr="00536D57" w:rsidRDefault="00B548A3" w:rsidP="00536D57">
            <w:pPr>
              <w:snapToGrid w:val="0"/>
              <w:spacing w:line="290" w:lineRule="atLeast"/>
              <w:rPr>
                <w:rFonts w:ascii="SimSun" w:hAnsi="SimSun"/>
                <w:szCs w:val="21"/>
              </w:rPr>
            </w:pPr>
          </w:p>
        </w:tc>
      </w:tr>
    </w:tbl>
    <w:p w:rsidR="006C7855" w:rsidRDefault="006C7855"/>
    <w:sectPr w:rsidR="006C7855" w:rsidSect="00B548A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855" w:rsidRDefault="006C7855" w:rsidP="00B548A3">
      <w:r>
        <w:separator/>
      </w:r>
    </w:p>
  </w:endnote>
  <w:endnote w:type="continuationSeparator" w:id="1">
    <w:p w:rsidR="006C7855" w:rsidRDefault="006C7855" w:rsidP="00B548A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855" w:rsidRDefault="006C7855" w:rsidP="00B548A3">
      <w:r>
        <w:separator/>
      </w:r>
    </w:p>
  </w:footnote>
  <w:footnote w:type="continuationSeparator" w:id="1">
    <w:p w:rsidR="006C7855" w:rsidRDefault="006C7855" w:rsidP="00B548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48A3"/>
    <w:rsid w:val="002C5464"/>
    <w:rsid w:val="00536D57"/>
    <w:rsid w:val="006C7855"/>
    <w:rsid w:val="00724481"/>
    <w:rsid w:val="00727CB8"/>
    <w:rsid w:val="007D1832"/>
    <w:rsid w:val="00851ED2"/>
    <w:rsid w:val="00B548A3"/>
    <w:rsid w:val="00BE7BD7"/>
    <w:rsid w:val="00CD27F2"/>
    <w:rsid w:val="00FD07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D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48A3"/>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B548A3"/>
  </w:style>
  <w:style w:type="paragraph" w:styleId="a4">
    <w:name w:val="footer"/>
    <w:basedOn w:val="a"/>
    <w:link w:val="Char0"/>
    <w:uiPriority w:val="99"/>
    <w:semiHidden/>
    <w:unhideWhenUsed/>
    <w:rsid w:val="00B548A3"/>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B548A3"/>
  </w:style>
  <w:style w:type="table" w:styleId="a5">
    <w:name w:val="Table Grid"/>
    <w:basedOn w:val="a1"/>
    <w:uiPriority w:val="59"/>
    <w:rsid w:val="00B5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1246</Words>
  <Characters>7105</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9</cp:revision>
  <dcterms:created xsi:type="dcterms:W3CDTF">2010-07-28T05:51:00Z</dcterms:created>
  <dcterms:modified xsi:type="dcterms:W3CDTF">2010-07-28T06:29:00Z</dcterms:modified>
</cp:coreProperties>
</file>